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30DC" w:rsidRPr="00B279CC" w:rsidRDefault="00B279CC" w:rsidP="002A4BA0">
      <w:pPr>
        <w:pStyle w:val="Title"/>
        <w:rPr>
          <w:sz w:val="52"/>
        </w:rPr>
      </w:pPr>
      <w:r w:rsidRPr="00B279CC">
        <w:rPr>
          <w:sz w:val="52"/>
        </w:rPr>
        <w:t xml:space="preserve">Allied </w:t>
      </w:r>
      <w:r w:rsidR="00760F13">
        <w:rPr>
          <w:sz w:val="52"/>
        </w:rPr>
        <w:t>h</w:t>
      </w:r>
      <w:r w:rsidRPr="00B279CC">
        <w:rPr>
          <w:sz w:val="52"/>
        </w:rPr>
        <w:t xml:space="preserve">ealth </w:t>
      </w:r>
      <w:r w:rsidR="00316B68" w:rsidRPr="00B279CC">
        <w:rPr>
          <w:noProof/>
          <w:sz w:val="52"/>
          <w:lang w:val="en-NZ" w:eastAsia="en-NZ"/>
        </w:rPr>
        <w:drawing>
          <wp:anchor distT="0" distB="0" distL="114300" distR="114300" simplePos="0" relativeHeight="251669504" behindDoc="1" locked="0" layoutInCell="1" allowOverlap="1" wp14:anchorId="0FF4F634" wp14:editId="4395ED3A">
            <wp:simplePos x="0" y="0"/>
            <wp:positionH relativeFrom="page">
              <wp:posOffset>255905</wp:posOffset>
            </wp:positionH>
            <wp:positionV relativeFrom="page">
              <wp:posOffset>723900</wp:posOffset>
            </wp:positionV>
            <wp:extent cx="7041600" cy="871200"/>
            <wp:effectExtent l="0" t="0" r="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tr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1600" cy="87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0F13">
        <w:rPr>
          <w:sz w:val="52"/>
        </w:rPr>
        <w:t xml:space="preserve">CCDM </w:t>
      </w:r>
      <w:r w:rsidR="00865D87">
        <w:rPr>
          <w:sz w:val="52"/>
        </w:rPr>
        <w:t>stocktake assessment</w:t>
      </w:r>
    </w:p>
    <w:p w:rsidR="0076365E" w:rsidRPr="00E80D49" w:rsidRDefault="0076365E" w:rsidP="0076365E">
      <w:pPr>
        <w:pStyle w:val="Heading1"/>
      </w:pPr>
      <w:r w:rsidRPr="00E80D49">
        <w:t>Purpose</w:t>
      </w:r>
    </w:p>
    <w:p w:rsidR="0076365E" w:rsidRDefault="0076365E" w:rsidP="0076365E">
      <w:r>
        <w:t>This document provides a</w:t>
      </w:r>
      <w:r w:rsidR="00AD57E1">
        <w:t xml:space="preserve">n </w:t>
      </w:r>
      <w:r>
        <w:t xml:space="preserve">assessment </w:t>
      </w:r>
      <w:r w:rsidR="00AD57E1">
        <w:t xml:space="preserve">tool </w:t>
      </w:r>
      <w:r>
        <w:t xml:space="preserve">against the CCDM programme </w:t>
      </w:r>
      <w:r w:rsidR="00AD57E1">
        <w:t xml:space="preserve">components for allied health. </w:t>
      </w:r>
      <w:r>
        <w:t xml:space="preserve">Completing the assessment will provide evidence of the degree to which the </w:t>
      </w:r>
      <w:r w:rsidR="00AD57E1">
        <w:t>components</w:t>
      </w:r>
      <w:r>
        <w:t xml:space="preserve"> have been attained from; not attained (NA), partially attained (PA), and fully attained (FA) to business as usual (BAU). The degree of attainment can in turn be used to develop the CCDM workplan.</w:t>
      </w:r>
      <w:r w:rsidRPr="00A72A18">
        <w:t xml:space="preserve"> </w:t>
      </w:r>
    </w:p>
    <w:p w:rsidR="0076365E" w:rsidRDefault="0076365E" w:rsidP="0076365E">
      <w:r>
        <w:t xml:space="preserve">The assessment can be completed prior to engaging with the CCDM </w:t>
      </w:r>
      <w:r w:rsidR="00AD57E1">
        <w:t>p</w:t>
      </w:r>
      <w:r>
        <w:t xml:space="preserve">rogramme, during the programme or as an assessment for completion of the programme (or anytime in between to assess progress with implementation).  </w:t>
      </w:r>
    </w:p>
    <w:p w:rsidR="0076365E" w:rsidRDefault="0076365E" w:rsidP="0076365E"/>
    <w:p w:rsidR="0076365E" w:rsidRDefault="0076365E" w:rsidP="0076365E">
      <w:pPr>
        <w:spacing w:line="240" w:lineRule="auto"/>
      </w:pPr>
      <w:r>
        <w:t xml:space="preserve">Signed by </w:t>
      </w:r>
      <w:r>
        <w:tab/>
      </w:r>
      <w:r>
        <w:tab/>
      </w:r>
      <w:r>
        <w:tab/>
      </w:r>
      <w:r>
        <w:tab/>
      </w:r>
      <w:r w:rsidR="0015041F">
        <w:tab/>
      </w:r>
      <w:r w:rsidR="0015041F">
        <w:tab/>
      </w:r>
      <w:r>
        <w:t xml:space="preserve">Date:      </w:t>
      </w:r>
      <w:r w:rsidRPr="00FD4CAC">
        <w:rPr>
          <w:color w:val="808080" w:themeColor="background1" w:themeShade="80"/>
        </w:rPr>
        <w:t xml:space="preserve">/ </w:t>
      </w:r>
      <w:r>
        <w:t xml:space="preserve">     </w:t>
      </w:r>
      <w:r w:rsidRPr="00FD4CAC">
        <w:rPr>
          <w:color w:val="808080" w:themeColor="background1" w:themeShade="80"/>
        </w:rPr>
        <w:t xml:space="preserve">/ </w:t>
      </w:r>
      <w:r>
        <w:t>20</w:t>
      </w:r>
      <w:r w:rsidRPr="00FD4CAC">
        <w:rPr>
          <w:color w:val="808080" w:themeColor="background1" w:themeShade="80"/>
        </w:rPr>
        <w:t>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93"/>
        <w:gridCol w:w="4427"/>
      </w:tblGrid>
      <w:tr w:rsidR="0076365E" w:rsidTr="00BD1087">
        <w:tc>
          <w:tcPr>
            <w:tcW w:w="7169" w:type="dxa"/>
            <w:tcBorders>
              <w:top w:val="nil"/>
              <w:left w:val="nil"/>
              <w:bottom w:val="single" w:sz="4" w:space="0" w:color="auto"/>
            </w:tcBorders>
          </w:tcPr>
          <w:p w:rsidR="0076365E" w:rsidRDefault="0076365E" w:rsidP="00BD1087">
            <w:pPr>
              <w:spacing w:before="60"/>
            </w:pPr>
            <w:r>
              <w:t>DAH</w:t>
            </w:r>
          </w:p>
        </w:tc>
        <w:tc>
          <w:tcPr>
            <w:tcW w:w="7169" w:type="dxa"/>
            <w:tcBorders>
              <w:top w:val="nil"/>
              <w:bottom w:val="single" w:sz="4" w:space="0" w:color="auto"/>
              <w:right w:val="nil"/>
            </w:tcBorders>
          </w:tcPr>
          <w:p w:rsidR="0076365E" w:rsidRDefault="0076365E" w:rsidP="00BD1087">
            <w:pPr>
              <w:spacing w:before="60"/>
            </w:pPr>
            <w:r>
              <w:t>AH CCDM lead</w:t>
            </w:r>
          </w:p>
        </w:tc>
      </w:tr>
      <w:tr w:rsidR="0076365E" w:rsidTr="00BD1087">
        <w:tc>
          <w:tcPr>
            <w:tcW w:w="7169" w:type="dxa"/>
            <w:tcBorders>
              <w:left w:val="nil"/>
            </w:tcBorders>
          </w:tcPr>
          <w:p w:rsidR="0076365E" w:rsidRDefault="0076365E" w:rsidP="00BD1087">
            <w:pPr>
              <w:spacing w:before="60"/>
            </w:pPr>
            <w:r>
              <w:t>Health union partner (1)</w:t>
            </w:r>
            <w:r>
              <w:tab/>
            </w:r>
            <w:r>
              <w:tab/>
            </w:r>
            <w:r>
              <w:tab/>
            </w:r>
          </w:p>
        </w:tc>
        <w:tc>
          <w:tcPr>
            <w:tcW w:w="7169" w:type="dxa"/>
            <w:tcBorders>
              <w:right w:val="nil"/>
            </w:tcBorders>
          </w:tcPr>
          <w:p w:rsidR="0076365E" w:rsidRDefault="0076365E" w:rsidP="00BD1087">
            <w:pPr>
              <w:spacing w:before="60"/>
            </w:pPr>
            <w:r>
              <w:t>Health union partner (2)</w:t>
            </w:r>
          </w:p>
        </w:tc>
      </w:tr>
      <w:tr w:rsidR="0076365E" w:rsidTr="00BD1087">
        <w:tc>
          <w:tcPr>
            <w:tcW w:w="7169" w:type="dxa"/>
            <w:tcBorders>
              <w:left w:val="nil"/>
            </w:tcBorders>
          </w:tcPr>
          <w:p w:rsidR="0076365E" w:rsidRDefault="0076365E" w:rsidP="00BD1087">
            <w:pPr>
              <w:spacing w:before="60"/>
            </w:pPr>
            <w:r>
              <w:t>SSHW Unit Programme Consultant</w:t>
            </w:r>
          </w:p>
        </w:tc>
        <w:tc>
          <w:tcPr>
            <w:tcW w:w="7169" w:type="dxa"/>
            <w:tcBorders>
              <w:right w:val="nil"/>
            </w:tcBorders>
          </w:tcPr>
          <w:p w:rsidR="0076365E" w:rsidRDefault="0076365E" w:rsidP="00BD1087">
            <w:pPr>
              <w:spacing w:before="60"/>
            </w:pPr>
          </w:p>
        </w:tc>
      </w:tr>
    </w:tbl>
    <w:p w:rsidR="0076365E" w:rsidRDefault="0076365E" w:rsidP="0076365E">
      <w:pPr>
        <w:pStyle w:val="Heading2"/>
      </w:pPr>
      <w:r>
        <w:t>Assessment contributors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4531"/>
        <w:gridCol w:w="4536"/>
      </w:tblGrid>
      <w:tr w:rsidR="0076365E" w:rsidTr="0076365E">
        <w:tc>
          <w:tcPr>
            <w:tcW w:w="4531" w:type="dxa"/>
          </w:tcPr>
          <w:p w:rsidR="0076365E" w:rsidRPr="0072265B" w:rsidRDefault="0076365E" w:rsidP="00BD1087">
            <w:pPr>
              <w:rPr>
                <w:color w:val="A6A6A6" w:themeColor="background1" w:themeShade="A6"/>
                <w:sz w:val="24"/>
              </w:rPr>
            </w:pPr>
            <w:r w:rsidRPr="0072265B">
              <w:rPr>
                <w:color w:val="A6A6A6" w:themeColor="background1" w:themeShade="A6"/>
                <w:sz w:val="24"/>
              </w:rPr>
              <w:t xml:space="preserve">Name </w:t>
            </w:r>
          </w:p>
        </w:tc>
        <w:tc>
          <w:tcPr>
            <w:tcW w:w="4536" w:type="dxa"/>
          </w:tcPr>
          <w:p w:rsidR="0076365E" w:rsidRPr="0072265B" w:rsidRDefault="0076365E" w:rsidP="00BD1087">
            <w:pPr>
              <w:rPr>
                <w:color w:val="A6A6A6" w:themeColor="background1" w:themeShade="A6"/>
                <w:sz w:val="24"/>
              </w:rPr>
            </w:pPr>
            <w:r w:rsidRPr="0072265B">
              <w:rPr>
                <w:color w:val="A6A6A6" w:themeColor="background1" w:themeShade="A6"/>
                <w:sz w:val="24"/>
              </w:rPr>
              <w:t>Role</w:t>
            </w:r>
          </w:p>
        </w:tc>
      </w:tr>
      <w:tr w:rsidR="0076365E" w:rsidTr="0076365E">
        <w:tc>
          <w:tcPr>
            <w:tcW w:w="4531" w:type="dxa"/>
          </w:tcPr>
          <w:p w:rsidR="0076365E" w:rsidRPr="0072265B" w:rsidRDefault="0076365E" w:rsidP="00BD1087">
            <w:pPr>
              <w:rPr>
                <w:color w:val="A6A6A6" w:themeColor="background1" w:themeShade="A6"/>
                <w:sz w:val="24"/>
              </w:rPr>
            </w:pPr>
            <w:r w:rsidRPr="0072265B">
              <w:rPr>
                <w:color w:val="A6A6A6" w:themeColor="background1" w:themeShade="A6"/>
                <w:sz w:val="24"/>
              </w:rPr>
              <w:t xml:space="preserve">Name </w:t>
            </w:r>
          </w:p>
        </w:tc>
        <w:tc>
          <w:tcPr>
            <w:tcW w:w="4536" w:type="dxa"/>
          </w:tcPr>
          <w:p w:rsidR="0076365E" w:rsidRPr="0072265B" w:rsidRDefault="0076365E" w:rsidP="00BD1087">
            <w:pPr>
              <w:rPr>
                <w:color w:val="A6A6A6" w:themeColor="background1" w:themeShade="A6"/>
                <w:sz w:val="24"/>
              </w:rPr>
            </w:pPr>
            <w:r w:rsidRPr="0072265B">
              <w:rPr>
                <w:color w:val="A6A6A6" w:themeColor="background1" w:themeShade="A6"/>
                <w:sz w:val="24"/>
              </w:rPr>
              <w:t xml:space="preserve">Role </w:t>
            </w:r>
          </w:p>
        </w:tc>
      </w:tr>
      <w:tr w:rsidR="0076365E" w:rsidTr="0076365E">
        <w:tc>
          <w:tcPr>
            <w:tcW w:w="4531" w:type="dxa"/>
          </w:tcPr>
          <w:p w:rsidR="0076365E" w:rsidRPr="0072265B" w:rsidRDefault="0076365E" w:rsidP="00BD1087">
            <w:pPr>
              <w:rPr>
                <w:color w:val="A6A6A6" w:themeColor="background1" w:themeShade="A6"/>
                <w:sz w:val="24"/>
              </w:rPr>
            </w:pPr>
            <w:r w:rsidRPr="0072265B">
              <w:rPr>
                <w:color w:val="A6A6A6" w:themeColor="background1" w:themeShade="A6"/>
                <w:sz w:val="24"/>
              </w:rPr>
              <w:t>Name</w:t>
            </w:r>
          </w:p>
        </w:tc>
        <w:tc>
          <w:tcPr>
            <w:tcW w:w="4536" w:type="dxa"/>
          </w:tcPr>
          <w:p w:rsidR="0076365E" w:rsidRPr="0072265B" w:rsidRDefault="0076365E" w:rsidP="00BD1087">
            <w:pPr>
              <w:rPr>
                <w:color w:val="A6A6A6" w:themeColor="background1" w:themeShade="A6"/>
                <w:sz w:val="24"/>
              </w:rPr>
            </w:pPr>
            <w:r w:rsidRPr="0072265B">
              <w:rPr>
                <w:color w:val="A6A6A6" w:themeColor="background1" w:themeShade="A6"/>
                <w:sz w:val="24"/>
              </w:rPr>
              <w:t>Role</w:t>
            </w:r>
          </w:p>
        </w:tc>
      </w:tr>
      <w:tr w:rsidR="0076365E" w:rsidTr="0076365E">
        <w:tc>
          <w:tcPr>
            <w:tcW w:w="4531" w:type="dxa"/>
          </w:tcPr>
          <w:p w:rsidR="0076365E" w:rsidRPr="0072265B" w:rsidRDefault="0076365E" w:rsidP="00BD1087">
            <w:pPr>
              <w:rPr>
                <w:color w:val="A6A6A6" w:themeColor="background1" w:themeShade="A6"/>
                <w:sz w:val="24"/>
              </w:rPr>
            </w:pPr>
            <w:r w:rsidRPr="0072265B">
              <w:rPr>
                <w:color w:val="A6A6A6" w:themeColor="background1" w:themeShade="A6"/>
                <w:sz w:val="24"/>
              </w:rPr>
              <w:t>Name</w:t>
            </w:r>
          </w:p>
        </w:tc>
        <w:tc>
          <w:tcPr>
            <w:tcW w:w="4536" w:type="dxa"/>
          </w:tcPr>
          <w:p w:rsidR="0076365E" w:rsidRPr="0072265B" w:rsidRDefault="0076365E" w:rsidP="00BD1087">
            <w:pPr>
              <w:rPr>
                <w:color w:val="A6A6A6" w:themeColor="background1" w:themeShade="A6"/>
                <w:sz w:val="24"/>
              </w:rPr>
            </w:pPr>
            <w:r w:rsidRPr="0072265B">
              <w:rPr>
                <w:color w:val="A6A6A6" w:themeColor="background1" w:themeShade="A6"/>
                <w:sz w:val="24"/>
              </w:rPr>
              <w:t>Role</w:t>
            </w:r>
          </w:p>
        </w:tc>
      </w:tr>
    </w:tbl>
    <w:p w:rsidR="0076365E" w:rsidRDefault="0076365E" w:rsidP="0076365E">
      <w:pPr>
        <w:pStyle w:val="NoSpacing"/>
      </w:pPr>
    </w:p>
    <w:p w:rsidR="0076365E" w:rsidRDefault="0076365E" w:rsidP="0076365E">
      <w:pPr>
        <w:pStyle w:val="Heading2"/>
      </w:pPr>
      <w:r>
        <w:t>Assessment attainment levels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14"/>
        <w:gridCol w:w="6596"/>
      </w:tblGrid>
      <w:tr w:rsidR="0076365E" w:rsidRPr="0076365E" w:rsidTr="00BD1087">
        <w:tc>
          <w:tcPr>
            <w:tcW w:w="3539" w:type="dxa"/>
          </w:tcPr>
          <w:p w:rsidR="0076365E" w:rsidRPr="0076365E" w:rsidRDefault="0076365E" w:rsidP="00BD1087">
            <w:pPr>
              <w:spacing w:before="60" w:after="60"/>
              <w:rPr>
                <w:b/>
                <w:sz w:val="18"/>
              </w:rPr>
            </w:pPr>
            <w:r w:rsidRPr="0076365E">
              <w:rPr>
                <w:b/>
                <w:sz w:val="18"/>
              </w:rPr>
              <w:t>Attainment level</w:t>
            </w:r>
          </w:p>
        </w:tc>
        <w:tc>
          <w:tcPr>
            <w:tcW w:w="10799" w:type="dxa"/>
          </w:tcPr>
          <w:p w:rsidR="0076365E" w:rsidRPr="0076365E" w:rsidRDefault="0076365E" w:rsidP="00BD1087">
            <w:pPr>
              <w:spacing w:before="60" w:after="60"/>
              <w:rPr>
                <w:b/>
                <w:sz w:val="18"/>
              </w:rPr>
            </w:pPr>
            <w:r w:rsidRPr="0076365E">
              <w:rPr>
                <w:b/>
                <w:sz w:val="18"/>
              </w:rPr>
              <w:t>Definition</w:t>
            </w:r>
          </w:p>
        </w:tc>
      </w:tr>
      <w:tr w:rsidR="0076365E" w:rsidRPr="0076365E" w:rsidTr="00BD1087">
        <w:tc>
          <w:tcPr>
            <w:tcW w:w="3539" w:type="dxa"/>
          </w:tcPr>
          <w:p w:rsidR="0076365E" w:rsidRPr="0076365E" w:rsidRDefault="0076365E" w:rsidP="00BD1087">
            <w:pPr>
              <w:rPr>
                <w:sz w:val="18"/>
              </w:rPr>
            </w:pPr>
            <w:r w:rsidRPr="0076365E">
              <w:rPr>
                <w:sz w:val="18"/>
              </w:rPr>
              <w:t xml:space="preserve">CI = Continuous improvement </w:t>
            </w:r>
          </w:p>
        </w:tc>
        <w:tc>
          <w:tcPr>
            <w:tcW w:w="10799" w:type="dxa"/>
          </w:tcPr>
          <w:p w:rsidR="0076365E" w:rsidRPr="0076365E" w:rsidRDefault="0076365E" w:rsidP="00BD1087">
            <w:pPr>
              <w:jc w:val="left"/>
              <w:rPr>
                <w:sz w:val="18"/>
              </w:rPr>
            </w:pPr>
            <w:r w:rsidRPr="0076365E">
              <w:rPr>
                <w:sz w:val="18"/>
              </w:rPr>
              <w:t xml:space="preserve">The DHB can in addition to demonstrating full attainment show a process of continuous improvement through evaluation and review of implementation. Actions taken are evaluated and there is evidence of improvement at a ward, service and hospital level. </w:t>
            </w:r>
          </w:p>
        </w:tc>
      </w:tr>
      <w:tr w:rsidR="0076365E" w:rsidRPr="0076365E" w:rsidTr="00BD1087">
        <w:tc>
          <w:tcPr>
            <w:tcW w:w="3539" w:type="dxa"/>
          </w:tcPr>
          <w:p w:rsidR="0076365E" w:rsidRPr="0076365E" w:rsidRDefault="0076365E" w:rsidP="00BD1087">
            <w:pPr>
              <w:rPr>
                <w:sz w:val="18"/>
              </w:rPr>
            </w:pPr>
            <w:r w:rsidRPr="0076365E">
              <w:rPr>
                <w:sz w:val="18"/>
              </w:rPr>
              <w:t>FA = Fully attained</w:t>
            </w:r>
          </w:p>
        </w:tc>
        <w:tc>
          <w:tcPr>
            <w:tcW w:w="10799" w:type="dxa"/>
          </w:tcPr>
          <w:p w:rsidR="0076365E" w:rsidRPr="0076365E" w:rsidRDefault="0076365E" w:rsidP="00BD1087">
            <w:pPr>
              <w:jc w:val="left"/>
              <w:rPr>
                <w:sz w:val="18"/>
              </w:rPr>
            </w:pPr>
            <w:r w:rsidRPr="0076365E">
              <w:rPr>
                <w:sz w:val="18"/>
              </w:rPr>
              <w:t>The DHB can demonstrate implementation. This includes practice evidence, reporting and visual evidence of CCDM processes and systems that meet the criterion</w:t>
            </w:r>
          </w:p>
        </w:tc>
      </w:tr>
      <w:tr w:rsidR="0076365E" w:rsidRPr="0076365E" w:rsidTr="00BD1087">
        <w:tc>
          <w:tcPr>
            <w:tcW w:w="3539" w:type="dxa"/>
          </w:tcPr>
          <w:p w:rsidR="0076365E" w:rsidRPr="0076365E" w:rsidRDefault="0076365E" w:rsidP="00BD1087">
            <w:pPr>
              <w:rPr>
                <w:sz w:val="18"/>
              </w:rPr>
            </w:pPr>
            <w:r w:rsidRPr="0076365E">
              <w:rPr>
                <w:sz w:val="18"/>
              </w:rPr>
              <w:t>PA = Partially attained</w:t>
            </w:r>
          </w:p>
        </w:tc>
        <w:tc>
          <w:tcPr>
            <w:tcW w:w="10799" w:type="dxa"/>
          </w:tcPr>
          <w:p w:rsidR="0076365E" w:rsidRPr="0076365E" w:rsidRDefault="0076365E" w:rsidP="00BD1087">
            <w:pPr>
              <w:jc w:val="left"/>
              <w:rPr>
                <w:sz w:val="18"/>
              </w:rPr>
            </w:pPr>
            <w:r w:rsidRPr="0076365E">
              <w:rPr>
                <w:sz w:val="18"/>
              </w:rPr>
              <w:t>The DHB can demonstrate:</w:t>
            </w:r>
          </w:p>
          <w:p w:rsidR="0076365E" w:rsidRPr="0076365E" w:rsidRDefault="0076365E" w:rsidP="0076365E">
            <w:pPr>
              <w:pStyle w:val="ListParagraph"/>
              <w:numPr>
                <w:ilvl w:val="0"/>
                <w:numId w:val="33"/>
              </w:numPr>
              <w:spacing w:after="0"/>
              <w:jc w:val="left"/>
              <w:rPr>
                <w:b/>
                <w:sz w:val="18"/>
              </w:rPr>
            </w:pPr>
            <w:r w:rsidRPr="0076365E">
              <w:rPr>
                <w:sz w:val="18"/>
              </w:rPr>
              <w:t>Evidence of process implementation (systems / procedure / guideline) without supporting structures.</w:t>
            </w:r>
          </w:p>
          <w:p w:rsidR="0076365E" w:rsidRPr="0076365E" w:rsidRDefault="0076365E" w:rsidP="00BD1087">
            <w:pPr>
              <w:pStyle w:val="ListParagraph"/>
              <w:jc w:val="left"/>
              <w:rPr>
                <w:sz w:val="18"/>
              </w:rPr>
            </w:pPr>
            <w:r w:rsidRPr="0076365E">
              <w:rPr>
                <w:sz w:val="18"/>
              </w:rPr>
              <w:t>OR</w:t>
            </w:r>
          </w:p>
          <w:p w:rsidR="0076365E" w:rsidRPr="0076365E" w:rsidRDefault="0076365E" w:rsidP="0076365E">
            <w:pPr>
              <w:pStyle w:val="ListParagraph"/>
              <w:numPr>
                <w:ilvl w:val="0"/>
                <w:numId w:val="33"/>
              </w:numPr>
              <w:spacing w:after="0"/>
              <w:jc w:val="left"/>
              <w:rPr>
                <w:b/>
                <w:sz w:val="18"/>
              </w:rPr>
            </w:pPr>
            <w:r w:rsidRPr="0076365E">
              <w:rPr>
                <w:sz w:val="18"/>
              </w:rPr>
              <w:lastRenderedPageBreak/>
              <w:t>Documented processes / systems or structure is evident but unable to demonstrate this at all levels of the organisation ward – directorate – DHB where required</w:t>
            </w:r>
          </w:p>
        </w:tc>
      </w:tr>
      <w:tr w:rsidR="0076365E" w:rsidRPr="0076365E" w:rsidTr="00BD1087">
        <w:tc>
          <w:tcPr>
            <w:tcW w:w="3539" w:type="dxa"/>
          </w:tcPr>
          <w:p w:rsidR="0076365E" w:rsidRPr="0076365E" w:rsidRDefault="0076365E" w:rsidP="00BD1087">
            <w:pPr>
              <w:rPr>
                <w:sz w:val="18"/>
              </w:rPr>
            </w:pPr>
            <w:r w:rsidRPr="0076365E">
              <w:rPr>
                <w:sz w:val="18"/>
              </w:rPr>
              <w:lastRenderedPageBreak/>
              <w:t>UN = unattained</w:t>
            </w:r>
          </w:p>
        </w:tc>
        <w:tc>
          <w:tcPr>
            <w:tcW w:w="10799" w:type="dxa"/>
          </w:tcPr>
          <w:p w:rsidR="0076365E" w:rsidRPr="0076365E" w:rsidRDefault="0076365E" w:rsidP="00BD1087">
            <w:pPr>
              <w:rPr>
                <w:sz w:val="18"/>
              </w:rPr>
            </w:pPr>
            <w:r w:rsidRPr="0076365E">
              <w:rPr>
                <w:sz w:val="18"/>
              </w:rPr>
              <w:t>DHB unable to demonstrate appropriate processes, systems, structures to meet the criterion</w:t>
            </w:r>
          </w:p>
        </w:tc>
      </w:tr>
    </w:tbl>
    <w:p w:rsidR="00865D87" w:rsidRPr="00865D87" w:rsidRDefault="00261323" w:rsidP="00261323">
      <w:pPr>
        <w:spacing w:before="240" w:after="60" w:line="240" w:lineRule="auto"/>
        <w:outlineLvl w:val="1"/>
        <w:rPr>
          <w:rFonts w:eastAsiaTheme="majorEastAsia" w:cs="Calibri"/>
          <w:bCs/>
          <w:color w:val="A79F53"/>
          <w:sz w:val="44"/>
          <w:szCs w:val="32"/>
          <w:lang w:val="en-NZ"/>
        </w:rPr>
      </w:pPr>
      <w:r w:rsidRPr="00261323">
        <w:rPr>
          <w:rStyle w:val="Heading2Char"/>
        </w:rPr>
        <w:t>Standard 1.0</w:t>
      </w:r>
      <w:r>
        <w:t xml:space="preserve"> - </w:t>
      </w:r>
      <w:r w:rsidR="00865D87" w:rsidRPr="00865D87">
        <w:rPr>
          <w:color w:val="A79F53"/>
          <w:sz w:val="28"/>
          <w:szCs w:val="28"/>
          <w:lang w:val="en-NZ"/>
        </w:rPr>
        <w:t>CCDM governance</w:t>
      </w:r>
    </w:p>
    <w:tbl>
      <w:tblPr>
        <w:tblStyle w:val="TableGrid11"/>
        <w:tblW w:w="0" w:type="auto"/>
        <w:tblLook w:val="04A0" w:firstRow="1" w:lastRow="0" w:firstColumn="1" w:lastColumn="0" w:noHBand="0" w:noVBand="1"/>
      </w:tblPr>
      <w:tblGrid>
        <w:gridCol w:w="3948"/>
        <w:gridCol w:w="689"/>
        <w:gridCol w:w="4373"/>
      </w:tblGrid>
      <w:tr w:rsidR="00865D87" w:rsidRPr="00865D87" w:rsidTr="0076365E">
        <w:trPr>
          <w:trHeight w:val="243"/>
          <w:tblHeader/>
        </w:trPr>
        <w:tc>
          <w:tcPr>
            <w:tcW w:w="3948" w:type="dxa"/>
            <w:shd w:val="clear" w:color="auto" w:fill="BFB97F"/>
          </w:tcPr>
          <w:p w:rsidR="00865D87" w:rsidRPr="00865D87" w:rsidRDefault="00865D87" w:rsidP="00865D87">
            <w:pPr>
              <w:spacing w:after="200"/>
              <w:rPr>
                <w:b/>
                <w:szCs w:val="28"/>
              </w:rPr>
            </w:pPr>
            <w:r w:rsidRPr="00865D87">
              <w:rPr>
                <w:b/>
                <w:szCs w:val="28"/>
              </w:rPr>
              <w:t xml:space="preserve">Component </w:t>
            </w:r>
          </w:p>
        </w:tc>
        <w:tc>
          <w:tcPr>
            <w:tcW w:w="689" w:type="dxa"/>
            <w:shd w:val="clear" w:color="auto" w:fill="BFB97F"/>
          </w:tcPr>
          <w:p w:rsidR="00865D87" w:rsidRPr="00865D87" w:rsidRDefault="0076365E" w:rsidP="00865D87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L</w:t>
            </w:r>
            <w:r>
              <w:rPr>
                <w:b/>
              </w:rPr>
              <w:t>evel</w:t>
            </w:r>
          </w:p>
        </w:tc>
        <w:tc>
          <w:tcPr>
            <w:tcW w:w="4373" w:type="dxa"/>
            <w:tcBorders>
              <w:bottom w:val="single" w:sz="4" w:space="0" w:color="auto"/>
            </w:tcBorders>
            <w:shd w:val="clear" w:color="auto" w:fill="BFB97F"/>
          </w:tcPr>
          <w:p w:rsidR="00865D87" w:rsidRPr="00865D87" w:rsidRDefault="00865D87" w:rsidP="00865D87">
            <w:pPr>
              <w:ind w:right="-430"/>
              <w:rPr>
                <w:b/>
                <w:szCs w:val="28"/>
              </w:rPr>
            </w:pPr>
            <w:proofErr w:type="gramStart"/>
            <w:r w:rsidRPr="00865D87">
              <w:rPr>
                <w:b/>
                <w:szCs w:val="28"/>
              </w:rPr>
              <w:t>Current status</w:t>
            </w:r>
            <w:proofErr w:type="gramEnd"/>
            <w:r w:rsidRPr="00865D87">
              <w:rPr>
                <w:b/>
                <w:szCs w:val="28"/>
              </w:rPr>
              <w:t>/ comments</w:t>
            </w:r>
          </w:p>
        </w:tc>
      </w:tr>
      <w:tr w:rsidR="00865D87" w:rsidRPr="00865D87" w:rsidTr="0076365E">
        <w:trPr>
          <w:trHeight w:val="1301"/>
        </w:trPr>
        <w:tc>
          <w:tcPr>
            <w:tcW w:w="3948" w:type="dxa"/>
            <w:tcBorders>
              <w:bottom w:val="single" w:sz="4" w:space="0" w:color="auto"/>
            </w:tcBorders>
            <w:shd w:val="clear" w:color="auto" w:fill="E6E4CC"/>
          </w:tcPr>
          <w:p w:rsidR="00865D87" w:rsidRPr="00865D87" w:rsidRDefault="00865D87" w:rsidP="00865D87">
            <w:pPr>
              <w:numPr>
                <w:ilvl w:val="1"/>
                <w:numId w:val="20"/>
              </w:numPr>
              <w:spacing w:after="0"/>
              <w:jc w:val="left"/>
              <w:rPr>
                <w:rFonts w:cs="Times New Roman"/>
                <w:szCs w:val="20"/>
              </w:rPr>
            </w:pPr>
            <w:r w:rsidRPr="00865D87">
              <w:rPr>
                <w:rFonts w:cs="Times New Roman"/>
                <w:szCs w:val="20"/>
              </w:rPr>
              <w:t>Permanent governance for CCDM is established for the organisation</w:t>
            </w:r>
          </w:p>
          <w:p w:rsidR="00865D87" w:rsidRPr="00CA25A9" w:rsidRDefault="00865D87" w:rsidP="00865D87">
            <w:pPr>
              <w:numPr>
                <w:ilvl w:val="0"/>
                <w:numId w:val="21"/>
              </w:numPr>
              <w:spacing w:after="0"/>
              <w:jc w:val="left"/>
              <w:rPr>
                <w:rFonts w:cs="Times New Roman"/>
                <w:i/>
                <w:szCs w:val="20"/>
              </w:rPr>
            </w:pPr>
            <w:r w:rsidRPr="00CA25A9">
              <w:rPr>
                <w:rFonts w:cs="Times New Roman"/>
                <w:i/>
                <w:szCs w:val="20"/>
              </w:rPr>
              <w:t xml:space="preserve">AH &amp; PSA representation on the CCDM governance council </w:t>
            </w:r>
          </w:p>
          <w:p w:rsidR="00865D87" w:rsidRPr="00CA25A9" w:rsidRDefault="00865D87" w:rsidP="00865D87">
            <w:pPr>
              <w:numPr>
                <w:ilvl w:val="0"/>
                <w:numId w:val="21"/>
              </w:numPr>
              <w:spacing w:after="0"/>
              <w:jc w:val="left"/>
              <w:rPr>
                <w:rFonts w:cs="Times New Roman"/>
                <w:i/>
                <w:szCs w:val="20"/>
              </w:rPr>
            </w:pPr>
            <w:r w:rsidRPr="00CA25A9">
              <w:rPr>
                <w:rFonts w:cs="Times New Roman"/>
                <w:i/>
                <w:szCs w:val="20"/>
              </w:rPr>
              <w:t>Evidence of strong partnership</w:t>
            </w:r>
          </w:p>
          <w:p w:rsidR="00865D87" w:rsidRPr="00865D87" w:rsidRDefault="00865D87" w:rsidP="00865D87">
            <w:pPr>
              <w:numPr>
                <w:ilvl w:val="0"/>
                <w:numId w:val="21"/>
              </w:numPr>
              <w:spacing w:after="0"/>
              <w:jc w:val="left"/>
              <w:rPr>
                <w:rFonts w:cs="Times New Roman"/>
                <w:szCs w:val="20"/>
              </w:rPr>
            </w:pPr>
            <w:r w:rsidRPr="00CA25A9">
              <w:rPr>
                <w:rFonts w:cs="Times New Roman"/>
                <w:i/>
                <w:szCs w:val="20"/>
              </w:rPr>
              <w:t>Routinely monitors AH workplan</w:t>
            </w:r>
            <w:r w:rsidRPr="00865D87">
              <w:rPr>
                <w:rFonts w:cs="Times New Roman"/>
                <w:szCs w:val="20"/>
              </w:rPr>
              <w:t xml:space="preserve"> </w:t>
            </w:r>
          </w:p>
        </w:tc>
        <w:tc>
          <w:tcPr>
            <w:tcW w:w="689" w:type="dxa"/>
            <w:tcBorders>
              <w:bottom w:val="single" w:sz="4" w:space="0" w:color="auto"/>
            </w:tcBorders>
          </w:tcPr>
          <w:p w:rsidR="00865D87" w:rsidRDefault="0076365E" w:rsidP="00865D87">
            <w:pPr>
              <w:ind w:left="426" w:hanging="426"/>
              <w:jc w:val="left"/>
              <w:rPr>
                <w:szCs w:val="20"/>
              </w:rPr>
            </w:pPr>
            <w:r>
              <w:rPr>
                <w:szCs w:val="20"/>
              </w:rPr>
              <w:t>CI</w:t>
            </w:r>
          </w:p>
          <w:p w:rsidR="0076365E" w:rsidRDefault="0076365E" w:rsidP="00865D87">
            <w:pPr>
              <w:ind w:left="426" w:hanging="426"/>
              <w:jc w:val="left"/>
              <w:rPr>
                <w:szCs w:val="20"/>
              </w:rPr>
            </w:pPr>
            <w:r>
              <w:rPr>
                <w:szCs w:val="20"/>
              </w:rPr>
              <w:t>FA</w:t>
            </w:r>
          </w:p>
          <w:p w:rsidR="0076365E" w:rsidRDefault="0076365E" w:rsidP="00865D87">
            <w:pPr>
              <w:ind w:left="426" w:hanging="426"/>
              <w:jc w:val="left"/>
              <w:rPr>
                <w:szCs w:val="20"/>
              </w:rPr>
            </w:pPr>
            <w:r>
              <w:rPr>
                <w:szCs w:val="20"/>
              </w:rPr>
              <w:t>PA</w:t>
            </w:r>
          </w:p>
          <w:p w:rsidR="0076365E" w:rsidRPr="00865D87" w:rsidRDefault="0076365E" w:rsidP="00865D87">
            <w:pPr>
              <w:ind w:left="426" w:hanging="426"/>
              <w:jc w:val="left"/>
              <w:rPr>
                <w:szCs w:val="20"/>
              </w:rPr>
            </w:pPr>
            <w:r>
              <w:rPr>
                <w:szCs w:val="20"/>
              </w:rPr>
              <w:t>UN</w:t>
            </w:r>
          </w:p>
        </w:tc>
        <w:tc>
          <w:tcPr>
            <w:tcW w:w="43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D87" w:rsidRPr="00865D87" w:rsidRDefault="00865D87" w:rsidP="00865D87">
            <w:pPr>
              <w:ind w:left="426" w:hanging="426"/>
              <w:jc w:val="left"/>
              <w:rPr>
                <w:i/>
                <w:szCs w:val="20"/>
              </w:rPr>
            </w:pPr>
            <w:r w:rsidRPr="00865D87">
              <w:rPr>
                <w:i/>
                <w:szCs w:val="20"/>
              </w:rPr>
              <w:t xml:space="preserve"> </w:t>
            </w:r>
          </w:p>
          <w:p w:rsidR="00865D87" w:rsidRPr="00865D87" w:rsidRDefault="00865D87" w:rsidP="00865D87">
            <w:pPr>
              <w:tabs>
                <w:tab w:val="left" w:pos="3560"/>
              </w:tabs>
              <w:rPr>
                <w:szCs w:val="20"/>
              </w:rPr>
            </w:pPr>
            <w:r w:rsidRPr="00865D87">
              <w:rPr>
                <w:szCs w:val="20"/>
              </w:rPr>
              <w:tab/>
            </w:r>
          </w:p>
        </w:tc>
      </w:tr>
      <w:tr w:rsidR="00865D87" w:rsidRPr="00865D87" w:rsidTr="0076365E">
        <w:trPr>
          <w:trHeight w:val="1301"/>
        </w:trPr>
        <w:tc>
          <w:tcPr>
            <w:tcW w:w="3948" w:type="dxa"/>
            <w:tcBorders>
              <w:bottom w:val="single" w:sz="4" w:space="0" w:color="auto"/>
            </w:tcBorders>
            <w:shd w:val="clear" w:color="auto" w:fill="E6E4CC"/>
          </w:tcPr>
          <w:p w:rsidR="00865D87" w:rsidRPr="00865D87" w:rsidRDefault="00865D87" w:rsidP="00865D87">
            <w:pPr>
              <w:numPr>
                <w:ilvl w:val="1"/>
                <w:numId w:val="20"/>
              </w:numPr>
              <w:spacing w:after="0"/>
              <w:jc w:val="left"/>
              <w:rPr>
                <w:rFonts w:cs="Times New Roman"/>
                <w:szCs w:val="20"/>
              </w:rPr>
            </w:pPr>
            <w:bookmarkStart w:id="0" w:name="_Hlk16234161"/>
            <w:r w:rsidRPr="00865D87">
              <w:rPr>
                <w:rFonts w:cs="Times New Roman"/>
                <w:szCs w:val="20"/>
              </w:rPr>
              <w:t xml:space="preserve">AH Working Group operational </w:t>
            </w:r>
          </w:p>
          <w:p w:rsidR="00865D87" w:rsidRPr="00CA25A9" w:rsidRDefault="00865D87" w:rsidP="00865D87">
            <w:pPr>
              <w:numPr>
                <w:ilvl w:val="0"/>
                <w:numId w:val="22"/>
              </w:numPr>
              <w:spacing w:after="0"/>
              <w:jc w:val="left"/>
              <w:rPr>
                <w:rFonts w:cs="Times New Roman"/>
                <w:i/>
                <w:szCs w:val="20"/>
              </w:rPr>
            </w:pPr>
            <w:r w:rsidRPr="00CA25A9">
              <w:rPr>
                <w:rFonts w:cs="Times New Roman"/>
                <w:i/>
                <w:szCs w:val="20"/>
              </w:rPr>
              <w:t>Meets routinely</w:t>
            </w:r>
          </w:p>
          <w:p w:rsidR="00865D87" w:rsidRPr="00CA25A9" w:rsidRDefault="00865D87" w:rsidP="00865D87">
            <w:pPr>
              <w:numPr>
                <w:ilvl w:val="0"/>
                <w:numId w:val="22"/>
              </w:numPr>
              <w:spacing w:after="0"/>
              <w:jc w:val="left"/>
              <w:rPr>
                <w:rFonts w:cs="Times New Roman"/>
                <w:i/>
                <w:szCs w:val="20"/>
              </w:rPr>
            </w:pPr>
            <w:r w:rsidRPr="00CA25A9">
              <w:rPr>
                <w:rFonts w:cs="Times New Roman"/>
                <w:i/>
                <w:szCs w:val="20"/>
              </w:rPr>
              <w:t>ToR developed</w:t>
            </w:r>
          </w:p>
          <w:p w:rsidR="00865D87" w:rsidRPr="00CA25A9" w:rsidRDefault="00865D87" w:rsidP="00865D87">
            <w:pPr>
              <w:numPr>
                <w:ilvl w:val="0"/>
                <w:numId w:val="22"/>
              </w:numPr>
              <w:spacing w:after="0"/>
              <w:jc w:val="left"/>
              <w:rPr>
                <w:rFonts w:cs="Times New Roman"/>
                <w:i/>
                <w:szCs w:val="20"/>
              </w:rPr>
            </w:pPr>
            <w:r w:rsidRPr="00CA25A9">
              <w:rPr>
                <w:rFonts w:cs="Times New Roman"/>
                <w:i/>
                <w:szCs w:val="20"/>
              </w:rPr>
              <w:t>Group develops a workplan that is endorsed by CC</w:t>
            </w:r>
            <w:bookmarkStart w:id="1" w:name="_GoBack"/>
            <w:bookmarkEnd w:id="1"/>
            <w:r w:rsidRPr="00CA25A9">
              <w:rPr>
                <w:rFonts w:cs="Times New Roman"/>
                <w:i/>
                <w:szCs w:val="20"/>
              </w:rPr>
              <w:t xml:space="preserve">DM council </w:t>
            </w:r>
          </w:p>
          <w:p w:rsidR="00865D87" w:rsidRPr="00865D87" w:rsidRDefault="00865D87" w:rsidP="00865D87">
            <w:pPr>
              <w:numPr>
                <w:ilvl w:val="0"/>
                <w:numId w:val="22"/>
              </w:numPr>
              <w:spacing w:after="0"/>
              <w:jc w:val="left"/>
              <w:rPr>
                <w:rFonts w:cs="Times New Roman"/>
                <w:szCs w:val="20"/>
              </w:rPr>
            </w:pPr>
            <w:r w:rsidRPr="00CA25A9">
              <w:rPr>
                <w:rFonts w:cs="Times New Roman"/>
                <w:i/>
                <w:szCs w:val="20"/>
              </w:rPr>
              <w:t>Reports after each meeting to council on progress against plan</w:t>
            </w:r>
            <w:r w:rsidRPr="00865D87">
              <w:rPr>
                <w:rFonts w:cs="Times New Roman"/>
                <w:szCs w:val="20"/>
              </w:rPr>
              <w:t xml:space="preserve"> </w:t>
            </w:r>
            <w:bookmarkEnd w:id="0"/>
          </w:p>
        </w:tc>
        <w:tc>
          <w:tcPr>
            <w:tcW w:w="689" w:type="dxa"/>
            <w:tcBorders>
              <w:bottom w:val="single" w:sz="4" w:space="0" w:color="auto"/>
            </w:tcBorders>
          </w:tcPr>
          <w:p w:rsidR="0076365E" w:rsidRDefault="0076365E" w:rsidP="0076365E">
            <w:pPr>
              <w:ind w:left="426" w:hanging="426"/>
              <w:jc w:val="left"/>
              <w:rPr>
                <w:szCs w:val="20"/>
              </w:rPr>
            </w:pPr>
            <w:r>
              <w:rPr>
                <w:szCs w:val="20"/>
              </w:rPr>
              <w:t>CI</w:t>
            </w:r>
          </w:p>
          <w:p w:rsidR="0076365E" w:rsidRDefault="0076365E" w:rsidP="0076365E">
            <w:pPr>
              <w:ind w:left="426" w:hanging="426"/>
              <w:jc w:val="left"/>
              <w:rPr>
                <w:szCs w:val="20"/>
              </w:rPr>
            </w:pPr>
            <w:r>
              <w:rPr>
                <w:szCs w:val="20"/>
              </w:rPr>
              <w:t>FA</w:t>
            </w:r>
          </w:p>
          <w:p w:rsidR="0076365E" w:rsidRDefault="0076365E" w:rsidP="0076365E">
            <w:pPr>
              <w:ind w:left="426" w:hanging="426"/>
              <w:jc w:val="left"/>
              <w:rPr>
                <w:szCs w:val="20"/>
              </w:rPr>
            </w:pPr>
            <w:r>
              <w:rPr>
                <w:szCs w:val="20"/>
              </w:rPr>
              <w:t>PA</w:t>
            </w:r>
          </w:p>
          <w:p w:rsidR="00865D87" w:rsidRPr="00865D87" w:rsidRDefault="0076365E" w:rsidP="0076365E">
            <w:pPr>
              <w:ind w:left="426" w:hanging="426"/>
              <w:rPr>
                <w:i/>
                <w:szCs w:val="20"/>
              </w:rPr>
            </w:pPr>
            <w:r>
              <w:rPr>
                <w:szCs w:val="20"/>
              </w:rPr>
              <w:t>UN</w:t>
            </w:r>
          </w:p>
        </w:tc>
        <w:tc>
          <w:tcPr>
            <w:tcW w:w="43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D87" w:rsidRPr="00865D87" w:rsidRDefault="00865D87" w:rsidP="00865D87">
            <w:pPr>
              <w:ind w:left="426" w:hanging="426"/>
              <w:rPr>
                <w:i/>
                <w:szCs w:val="20"/>
              </w:rPr>
            </w:pPr>
          </w:p>
        </w:tc>
      </w:tr>
      <w:tr w:rsidR="00865D87" w:rsidRPr="00865D87" w:rsidTr="0076365E">
        <w:trPr>
          <w:trHeight w:val="1301"/>
        </w:trPr>
        <w:tc>
          <w:tcPr>
            <w:tcW w:w="3948" w:type="dxa"/>
            <w:shd w:val="clear" w:color="auto" w:fill="E6E4CC"/>
          </w:tcPr>
          <w:p w:rsidR="00865D87" w:rsidRPr="00865D87" w:rsidRDefault="00865D87" w:rsidP="00865D87">
            <w:pPr>
              <w:numPr>
                <w:ilvl w:val="1"/>
                <w:numId w:val="20"/>
              </w:numPr>
              <w:spacing w:after="0"/>
              <w:jc w:val="left"/>
              <w:rPr>
                <w:rFonts w:cs="Times New Roman"/>
                <w:szCs w:val="20"/>
              </w:rPr>
            </w:pPr>
            <w:r w:rsidRPr="00865D87">
              <w:rPr>
                <w:rFonts w:cs="Times New Roman"/>
                <w:szCs w:val="20"/>
              </w:rPr>
              <w:t>Allied Health Data Quality Group (Local Data Council) operational</w:t>
            </w:r>
          </w:p>
          <w:p w:rsidR="00865D87" w:rsidRPr="00CA25A9" w:rsidRDefault="00865D87" w:rsidP="00865D87">
            <w:pPr>
              <w:numPr>
                <w:ilvl w:val="0"/>
                <w:numId w:val="23"/>
              </w:numPr>
              <w:spacing w:after="0"/>
              <w:jc w:val="left"/>
              <w:rPr>
                <w:rFonts w:cs="Times New Roman"/>
                <w:i/>
                <w:szCs w:val="20"/>
              </w:rPr>
            </w:pPr>
            <w:r w:rsidRPr="00CA25A9">
              <w:rPr>
                <w:rFonts w:cs="Times New Roman"/>
                <w:i/>
                <w:szCs w:val="20"/>
              </w:rPr>
              <w:t>This can be at either team or service level</w:t>
            </w:r>
          </w:p>
          <w:p w:rsidR="00865D87" w:rsidRPr="00865D87" w:rsidRDefault="00865D87" w:rsidP="00865D87">
            <w:pPr>
              <w:numPr>
                <w:ilvl w:val="0"/>
                <w:numId w:val="23"/>
              </w:numPr>
              <w:spacing w:after="0"/>
              <w:jc w:val="left"/>
              <w:rPr>
                <w:rFonts w:cs="Times New Roman"/>
                <w:szCs w:val="20"/>
              </w:rPr>
            </w:pPr>
            <w:r w:rsidRPr="00CA25A9">
              <w:rPr>
                <w:rFonts w:cs="Times New Roman"/>
                <w:i/>
                <w:szCs w:val="20"/>
              </w:rPr>
              <w:t>AH should be represented where appropriate on Ward Quality Groups</w:t>
            </w:r>
          </w:p>
        </w:tc>
        <w:tc>
          <w:tcPr>
            <w:tcW w:w="689" w:type="dxa"/>
          </w:tcPr>
          <w:p w:rsidR="0076365E" w:rsidRDefault="0076365E" w:rsidP="0076365E">
            <w:pPr>
              <w:ind w:left="426" w:hanging="426"/>
              <w:jc w:val="left"/>
              <w:rPr>
                <w:szCs w:val="20"/>
              </w:rPr>
            </w:pPr>
            <w:r>
              <w:rPr>
                <w:szCs w:val="20"/>
              </w:rPr>
              <w:t>CI</w:t>
            </w:r>
          </w:p>
          <w:p w:rsidR="0076365E" w:rsidRDefault="0076365E" w:rsidP="0076365E">
            <w:pPr>
              <w:ind w:left="426" w:hanging="426"/>
              <w:jc w:val="left"/>
              <w:rPr>
                <w:szCs w:val="20"/>
              </w:rPr>
            </w:pPr>
            <w:r>
              <w:rPr>
                <w:szCs w:val="20"/>
              </w:rPr>
              <w:t>FA</w:t>
            </w:r>
          </w:p>
          <w:p w:rsidR="0076365E" w:rsidRDefault="0076365E" w:rsidP="0076365E">
            <w:pPr>
              <w:ind w:left="426" w:hanging="426"/>
              <w:jc w:val="left"/>
              <w:rPr>
                <w:szCs w:val="20"/>
              </w:rPr>
            </w:pPr>
            <w:r>
              <w:rPr>
                <w:szCs w:val="20"/>
              </w:rPr>
              <w:t>PA</w:t>
            </w:r>
          </w:p>
          <w:p w:rsidR="00865D87" w:rsidRPr="00865D87" w:rsidRDefault="0076365E" w:rsidP="0076365E">
            <w:pPr>
              <w:ind w:left="426" w:hanging="426"/>
              <w:rPr>
                <w:i/>
                <w:szCs w:val="20"/>
              </w:rPr>
            </w:pPr>
            <w:r>
              <w:rPr>
                <w:szCs w:val="20"/>
              </w:rPr>
              <w:t>UN</w:t>
            </w:r>
          </w:p>
        </w:tc>
        <w:tc>
          <w:tcPr>
            <w:tcW w:w="43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D87" w:rsidRPr="00865D87" w:rsidRDefault="00865D87" w:rsidP="00865D87">
            <w:pPr>
              <w:ind w:left="426" w:hanging="426"/>
              <w:rPr>
                <w:i/>
                <w:szCs w:val="20"/>
              </w:rPr>
            </w:pPr>
          </w:p>
        </w:tc>
      </w:tr>
    </w:tbl>
    <w:p w:rsidR="00865D87" w:rsidRPr="00865D87" w:rsidRDefault="00261323" w:rsidP="00261323">
      <w:pPr>
        <w:spacing w:before="240" w:after="60" w:line="240" w:lineRule="auto"/>
        <w:outlineLvl w:val="1"/>
        <w:rPr>
          <w:color w:val="A79F53"/>
          <w:sz w:val="28"/>
          <w:szCs w:val="28"/>
          <w:lang w:val="en-NZ"/>
        </w:rPr>
      </w:pPr>
      <w:r>
        <w:rPr>
          <w:color w:val="A79F53"/>
          <w:sz w:val="28"/>
          <w:szCs w:val="28"/>
          <w:lang w:val="en-NZ"/>
        </w:rPr>
        <w:t xml:space="preserve">Standard 2 - </w:t>
      </w:r>
      <w:r w:rsidR="00865D87" w:rsidRPr="00865D87">
        <w:rPr>
          <w:color w:val="A79F53"/>
          <w:sz w:val="28"/>
          <w:szCs w:val="28"/>
          <w:lang w:val="en-NZ"/>
        </w:rPr>
        <w:t xml:space="preserve">Activity data collection </w:t>
      </w:r>
    </w:p>
    <w:tbl>
      <w:tblPr>
        <w:tblStyle w:val="TableGrid1"/>
        <w:tblW w:w="5108" w:type="pct"/>
        <w:tblLook w:val="04A0" w:firstRow="1" w:lastRow="0" w:firstColumn="1" w:lastColumn="0" w:noHBand="0" w:noVBand="1"/>
      </w:tblPr>
      <w:tblGrid>
        <w:gridCol w:w="3892"/>
        <w:gridCol w:w="760"/>
        <w:gridCol w:w="4553"/>
      </w:tblGrid>
      <w:tr w:rsidR="00865D87" w:rsidRPr="00865D87" w:rsidTr="00CF6B30">
        <w:trPr>
          <w:trHeight w:val="271"/>
          <w:tblHeader/>
        </w:trPr>
        <w:tc>
          <w:tcPr>
            <w:tcW w:w="2114" w:type="pct"/>
            <w:shd w:val="clear" w:color="auto" w:fill="BFB97F"/>
          </w:tcPr>
          <w:p w:rsidR="00865D87" w:rsidRPr="00865D87" w:rsidRDefault="00865D87" w:rsidP="00865D87">
            <w:pPr>
              <w:spacing w:after="200"/>
              <w:ind w:left="426" w:hanging="426"/>
              <w:rPr>
                <w:b/>
                <w:szCs w:val="28"/>
                <w:lang w:val="en-NZ"/>
              </w:rPr>
            </w:pPr>
            <w:r w:rsidRPr="00865D87">
              <w:rPr>
                <w:b/>
                <w:szCs w:val="28"/>
                <w:lang w:val="en-NZ"/>
              </w:rPr>
              <w:t xml:space="preserve">Component </w:t>
            </w:r>
          </w:p>
        </w:tc>
        <w:tc>
          <w:tcPr>
            <w:tcW w:w="413" w:type="pct"/>
            <w:shd w:val="clear" w:color="auto" w:fill="BFB97F"/>
          </w:tcPr>
          <w:p w:rsidR="00865D87" w:rsidRPr="00865D87" w:rsidRDefault="0076365E" w:rsidP="00865D87">
            <w:pPr>
              <w:ind w:left="426" w:hanging="426"/>
              <w:rPr>
                <w:b/>
                <w:szCs w:val="28"/>
                <w:lang w:val="en-NZ"/>
              </w:rPr>
            </w:pPr>
            <w:r>
              <w:rPr>
                <w:b/>
                <w:szCs w:val="28"/>
                <w:lang w:val="en-NZ"/>
              </w:rPr>
              <w:t>L</w:t>
            </w:r>
            <w:r>
              <w:rPr>
                <w:b/>
                <w:lang w:val="en-NZ"/>
              </w:rPr>
              <w:t>evel</w:t>
            </w:r>
          </w:p>
        </w:tc>
        <w:tc>
          <w:tcPr>
            <w:tcW w:w="2473" w:type="pct"/>
            <w:tcBorders>
              <w:bottom w:val="single" w:sz="4" w:space="0" w:color="auto"/>
            </w:tcBorders>
            <w:shd w:val="clear" w:color="auto" w:fill="BFB97F"/>
          </w:tcPr>
          <w:p w:rsidR="00865D87" w:rsidRPr="00865D87" w:rsidRDefault="00865D87" w:rsidP="00865D87">
            <w:pPr>
              <w:ind w:left="426" w:hanging="426"/>
              <w:rPr>
                <w:b/>
                <w:szCs w:val="28"/>
                <w:lang w:val="en-NZ"/>
              </w:rPr>
            </w:pPr>
            <w:proofErr w:type="gramStart"/>
            <w:r w:rsidRPr="00865D87">
              <w:rPr>
                <w:b/>
                <w:szCs w:val="28"/>
                <w:lang w:val="en-NZ"/>
              </w:rPr>
              <w:t>Current status</w:t>
            </w:r>
            <w:proofErr w:type="gramEnd"/>
            <w:r w:rsidRPr="00865D87">
              <w:rPr>
                <w:b/>
                <w:szCs w:val="28"/>
                <w:lang w:val="en-NZ"/>
              </w:rPr>
              <w:t>/ comments</w:t>
            </w:r>
          </w:p>
        </w:tc>
      </w:tr>
      <w:tr w:rsidR="00865D87" w:rsidRPr="00865D87" w:rsidTr="00CF6B30">
        <w:trPr>
          <w:trHeight w:val="860"/>
        </w:trPr>
        <w:tc>
          <w:tcPr>
            <w:tcW w:w="2114" w:type="pct"/>
            <w:shd w:val="clear" w:color="auto" w:fill="E6E4CC"/>
          </w:tcPr>
          <w:p w:rsidR="00865D87" w:rsidRDefault="00865D87" w:rsidP="00865D87">
            <w:pPr>
              <w:numPr>
                <w:ilvl w:val="1"/>
                <w:numId w:val="24"/>
              </w:numPr>
              <w:spacing w:after="0"/>
              <w:jc w:val="left"/>
              <w:rPr>
                <w:rFonts w:cs="Times New Roman"/>
                <w:szCs w:val="20"/>
                <w:lang w:val="en-NZ"/>
              </w:rPr>
            </w:pPr>
            <w:r w:rsidRPr="00865D87">
              <w:rPr>
                <w:rFonts w:cs="Times New Roman"/>
                <w:szCs w:val="20"/>
                <w:lang w:val="en-NZ"/>
              </w:rPr>
              <w:t xml:space="preserve">Data governance group established and is effective and operational </w:t>
            </w:r>
          </w:p>
          <w:p w:rsidR="00EB7430" w:rsidRPr="00EB7430" w:rsidRDefault="00EB7430" w:rsidP="00EB7430">
            <w:pPr>
              <w:pStyle w:val="ListParagraph"/>
              <w:numPr>
                <w:ilvl w:val="0"/>
                <w:numId w:val="35"/>
              </w:numPr>
              <w:spacing w:after="0"/>
              <w:jc w:val="left"/>
              <w:rPr>
                <w:rFonts w:cs="Times New Roman"/>
                <w:szCs w:val="20"/>
                <w:lang w:val="en-NZ"/>
              </w:rPr>
            </w:pPr>
            <w:r w:rsidRPr="00EB7430">
              <w:rPr>
                <w:rFonts w:cs="Times New Roman"/>
                <w:i/>
                <w:szCs w:val="20"/>
              </w:rPr>
              <w:t xml:space="preserve">AH </w:t>
            </w:r>
            <w:r>
              <w:rPr>
                <w:rFonts w:cs="Times New Roman"/>
                <w:i/>
                <w:szCs w:val="20"/>
              </w:rPr>
              <w:t>is represented on the TrendCare Steering Group if TrendCare is used</w:t>
            </w:r>
          </w:p>
        </w:tc>
        <w:tc>
          <w:tcPr>
            <w:tcW w:w="413" w:type="pct"/>
          </w:tcPr>
          <w:p w:rsidR="0076365E" w:rsidRDefault="0076365E" w:rsidP="0076365E">
            <w:pPr>
              <w:ind w:left="426" w:hanging="426"/>
              <w:jc w:val="left"/>
              <w:rPr>
                <w:szCs w:val="20"/>
              </w:rPr>
            </w:pPr>
            <w:r>
              <w:rPr>
                <w:szCs w:val="20"/>
              </w:rPr>
              <w:t>CI</w:t>
            </w:r>
          </w:p>
          <w:p w:rsidR="0076365E" w:rsidRDefault="0076365E" w:rsidP="0076365E">
            <w:pPr>
              <w:ind w:left="426" w:hanging="426"/>
              <w:jc w:val="left"/>
              <w:rPr>
                <w:szCs w:val="20"/>
              </w:rPr>
            </w:pPr>
            <w:r>
              <w:rPr>
                <w:szCs w:val="20"/>
              </w:rPr>
              <w:t>FA</w:t>
            </w:r>
          </w:p>
          <w:p w:rsidR="0076365E" w:rsidRDefault="0076365E" w:rsidP="0076365E">
            <w:pPr>
              <w:ind w:left="426" w:hanging="426"/>
              <w:jc w:val="left"/>
              <w:rPr>
                <w:szCs w:val="20"/>
              </w:rPr>
            </w:pPr>
            <w:r>
              <w:rPr>
                <w:szCs w:val="20"/>
              </w:rPr>
              <w:t>PA</w:t>
            </w:r>
          </w:p>
          <w:p w:rsidR="00865D87" w:rsidRPr="00865D87" w:rsidRDefault="0076365E" w:rsidP="0076365E">
            <w:pPr>
              <w:ind w:left="426" w:hanging="426"/>
              <w:rPr>
                <w:i/>
                <w:szCs w:val="20"/>
                <w:lang w:val="en-NZ"/>
              </w:rPr>
            </w:pPr>
            <w:r>
              <w:rPr>
                <w:szCs w:val="20"/>
              </w:rPr>
              <w:t>UN</w:t>
            </w:r>
          </w:p>
        </w:tc>
        <w:tc>
          <w:tcPr>
            <w:tcW w:w="2473" w:type="pct"/>
            <w:shd w:val="clear" w:color="auto" w:fill="auto"/>
          </w:tcPr>
          <w:p w:rsidR="00865D87" w:rsidRPr="00865D87" w:rsidRDefault="00865D87" w:rsidP="00865D87">
            <w:pPr>
              <w:ind w:left="426" w:hanging="426"/>
              <w:rPr>
                <w:i/>
                <w:szCs w:val="20"/>
                <w:lang w:val="en-NZ"/>
              </w:rPr>
            </w:pPr>
          </w:p>
        </w:tc>
      </w:tr>
      <w:tr w:rsidR="00865D87" w:rsidRPr="00865D87" w:rsidTr="00CF6B30">
        <w:trPr>
          <w:trHeight w:val="860"/>
        </w:trPr>
        <w:tc>
          <w:tcPr>
            <w:tcW w:w="2114" w:type="pct"/>
            <w:shd w:val="clear" w:color="auto" w:fill="E6E4CC"/>
          </w:tcPr>
          <w:p w:rsidR="00865D87" w:rsidRPr="00865D87" w:rsidRDefault="00865D87" w:rsidP="00865D87">
            <w:pPr>
              <w:spacing w:after="0"/>
              <w:jc w:val="left"/>
              <w:rPr>
                <w:rFonts w:cs="Times New Roman"/>
                <w:szCs w:val="20"/>
                <w:lang w:val="en-NZ"/>
              </w:rPr>
            </w:pPr>
            <w:r w:rsidRPr="00865D87">
              <w:rPr>
                <w:rFonts w:cs="Times New Roman"/>
                <w:szCs w:val="20"/>
                <w:lang w:val="en-NZ"/>
              </w:rPr>
              <w:t xml:space="preserve">2.2 Dedicated resource allocated for </w:t>
            </w:r>
            <w:r w:rsidR="003558C0">
              <w:rPr>
                <w:rFonts w:cs="Times New Roman"/>
                <w:szCs w:val="20"/>
                <w:lang w:val="en-NZ"/>
              </w:rPr>
              <w:t>supporting</w:t>
            </w:r>
            <w:r w:rsidRPr="00865D87">
              <w:rPr>
                <w:rFonts w:cs="Times New Roman"/>
                <w:szCs w:val="20"/>
                <w:lang w:val="en-NZ"/>
              </w:rPr>
              <w:t xml:space="preserve"> the data collection system</w:t>
            </w:r>
          </w:p>
        </w:tc>
        <w:tc>
          <w:tcPr>
            <w:tcW w:w="413" w:type="pct"/>
          </w:tcPr>
          <w:p w:rsidR="0076365E" w:rsidRDefault="0076365E" w:rsidP="0076365E">
            <w:pPr>
              <w:ind w:left="426" w:hanging="426"/>
              <w:jc w:val="left"/>
              <w:rPr>
                <w:szCs w:val="20"/>
              </w:rPr>
            </w:pPr>
            <w:r>
              <w:rPr>
                <w:szCs w:val="20"/>
              </w:rPr>
              <w:t>CI</w:t>
            </w:r>
          </w:p>
          <w:p w:rsidR="0076365E" w:rsidRDefault="0076365E" w:rsidP="0076365E">
            <w:pPr>
              <w:ind w:left="426" w:hanging="426"/>
              <w:jc w:val="left"/>
              <w:rPr>
                <w:szCs w:val="20"/>
              </w:rPr>
            </w:pPr>
            <w:r>
              <w:rPr>
                <w:szCs w:val="20"/>
              </w:rPr>
              <w:t>FA</w:t>
            </w:r>
          </w:p>
          <w:p w:rsidR="0076365E" w:rsidRDefault="0076365E" w:rsidP="0076365E">
            <w:pPr>
              <w:ind w:left="426" w:hanging="426"/>
              <w:jc w:val="left"/>
              <w:rPr>
                <w:szCs w:val="20"/>
              </w:rPr>
            </w:pPr>
            <w:r>
              <w:rPr>
                <w:szCs w:val="20"/>
              </w:rPr>
              <w:t>PA</w:t>
            </w:r>
          </w:p>
          <w:p w:rsidR="00865D87" w:rsidRPr="00865D87" w:rsidRDefault="0076365E" w:rsidP="0076365E">
            <w:pPr>
              <w:ind w:left="426" w:hanging="426"/>
              <w:rPr>
                <w:i/>
                <w:szCs w:val="20"/>
                <w:lang w:val="en-NZ"/>
              </w:rPr>
            </w:pPr>
            <w:r>
              <w:rPr>
                <w:szCs w:val="20"/>
              </w:rPr>
              <w:t>UN</w:t>
            </w:r>
          </w:p>
        </w:tc>
        <w:tc>
          <w:tcPr>
            <w:tcW w:w="2473" w:type="pct"/>
            <w:shd w:val="clear" w:color="auto" w:fill="auto"/>
          </w:tcPr>
          <w:p w:rsidR="00865D87" w:rsidRPr="00865D87" w:rsidRDefault="00865D87" w:rsidP="00865D87">
            <w:pPr>
              <w:ind w:left="426" w:hanging="426"/>
              <w:rPr>
                <w:i/>
                <w:szCs w:val="20"/>
                <w:lang w:val="en-NZ"/>
              </w:rPr>
            </w:pPr>
          </w:p>
        </w:tc>
      </w:tr>
      <w:tr w:rsidR="00865D87" w:rsidRPr="00865D87" w:rsidTr="00CF6B30">
        <w:trPr>
          <w:trHeight w:val="860"/>
        </w:trPr>
        <w:tc>
          <w:tcPr>
            <w:tcW w:w="2114" w:type="pct"/>
            <w:shd w:val="clear" w:color="auto" w:fill="E6E4CC"/>
          </w:tcPr>
          <w:p w:rsidR="00865D87" w:rsidRPr="00865D87" w:rsidRDefault="00865D87" w:rsidP="00865D87">
            <w:pPr>
              <w:numPr>
                <w:ilvl w:val="1"/>
                <w:numId w:val="25"/>
              </w:numPr>
              <w:spacing w:after="0"/>
              <w:jc w:val="left"/>
              <w:rPr>
                <w:rFonts w:cs="Times New Roman"/>
                <w:szCs w:val="20"/>
                <w:lang w:val="en-NZ"/>
              </w:rPr>
            </w:pPr>
            <w:r w:rsidRPr="00865D87">
              <w:rPr>
                <w:rFonts w:cs="Times New Roman"/>
                <w:szCs w:val="20"/>
                <w:lang w:val="en-NZ"/>
              </w:rPr>
              <w:lastRenderedPageBreak/>
              <w:t xml:space="preserve">Processes in place to ensure the data collection system is used accurately and consistently </w:t>
            </w:r>
          </w:p>
        </w:tc>
        <w:tc>
          <w:tcPr>
            <w:tcW w:w="413" w:type="pct"/>
          </w:tcPr>
          <w:p w:rsidR="0076365E" w:rsidRDefault="0076365E" w:rsidP="0076365E">
            <w:pPr>
              <w:ind w:left="426" w:hanging="426"/>
              <w:jc w:val="left"/>
              <w:rPr>
                <w:szCs w:val="20"/>
              </w:rPr>
            </w:pPr>
            <w:r>
              <w:rPr>
                <w:szCs w:val="20"/>
              </w:rPr>
              <w:t>CI</w:t>
            </w:r>
          </w:p>
          <w:p w:rsidR="0076365E" w:rsidRDefault="0076365E" w:rsidP="0076365E">
            <w:pPr>
              <w:ind w:left="426" w:hanging="426"/>
              <w:jc w:val="left"/>
              <w:rPr>
                <w:szCs w:val="20"/>
              </w:rPr>
            </w:pPr>
            <w:r>
              <w:rPr>
                <w:szCs w:val="20"/>
              </w:rPr>
              <w:t>FA</w:t>
            </w:r>
          </w:p>
          <w:p w:rsidR="0076365E" w:rsidRDefault="0076365E" w:rsidP="0076365E">
            <w:pPr>
              <w:ind w:left="426" w:hanging="426"/>
              <w:jc w:val="left"/>
              <w:rPr>
                <w:szCs w:val="20"/>
              </w:rPr>
            </w:pPr>
            <w:r>
              <w:rPr>
                <w:szCs w:val="20"/>
              </w:rPr>
              <w:t>PA</w:t>
            </w:r>
          </w:p>
          <w:p w:rsidR="00865D87" w:rsidRPr="00865D87" w:rsidRDefault="0076365E" w:rsidP="0076365E">
            <w:pPr>
              <w:ind w:left="426" w:hanging="426"/>
              <w:rPr>
                <w:i/>
                <w:szCs w:val="20"/>
                <w:lang w:val="en-NZ"/>
              </w:rPr>
            </w:pPr>
            <w:r>
              <w:rPr>
                <w:szCs w:val="20"/>
              </w:rPr>
              <w:t>UN</w:t>
            </w:r>
          </w:p>
        </w:tc>
        <w:tc>
          <w:tcPr>
            <w:tcW w:w="2473" w:type="pct"/>
            <w:shd w:val="clear" w:color="auto" w:fill="auto"/>
          </w:tcPr>
          <w:p w:rsidR="00865D87" w:rsidRPr="00865D87" w:rsidRDefault="00865D87" w:rsidP="00865D87">
            <w:pPr>
              <w:ind w:left="426" w:hanging="426"/>
              <w:rPr>
                <w:i/>
                <w:szCs w:val="20"/>
                <w:lang w:val="en-NZ"/>
              </w:rPr>
            </w:pPr>
          </w:p>
        </w:tc>
      </w:tr>
      <w:tr w:rsidR="00865D87" w:rsidRPr="00865D87" w:rsidTr="00CF6B30">
        <w:trPr>
          <w:trHeight w:val="860"/>
        </w:trPr>
        <w:tc>
          <w:tcPr>
            <w:tcW w:w="2114" w:type="pct"/>
            <w:shd w:val="clear" w:color="auto" w:fill="E6E4CC"/>
          </w:tcPr>
          <w:p w:rsidR="00865D87" w:rsidRPr="00865D87" w:rsidRDefault="00865D87" w:rsidP="00865D87">
            <w:pPr>
              <w:numPr>
                <w:ilvl w:val="1"/>
                <w:numId w:val="25"/>
              </w:numPr>
              <w:spacing w:after="0"/>
              <w:jc w:val="left"/>
              <w:rPr>
                <w:rFonts w:cs="Times New Roman"/>
                <w:szCs w:val="20"/>
                <w:lang w:val="en-NZ"/>
              </w:rPr>
            </w:pPr>
            <w:r w:rsidRPr="00865D87">
              <w:rPr>
                <w:rFonts w:cs="Times New Roman"/>
                <w:szCs w:val="20"/>
                <w:lang w:val="en-NZ"/>
              </w:rPr>
              <w:t xml:space="preserve">Business rules are clearly defined and in use to ensure consistent use of the system </w:t>
            </w:r>
          </w:p>
        </w:tc>
        <w:tc>
          <w:tcPr>
            <w:tcW w:w="413" w:type="pct"/>
          </w:tcPr>
          <w:p w:rsidR="0076365E" w:rsidRDefault="0076365E" w:rsidP="0076365E">
            <w:pPr>
              <w:ind w:left="426" w:hanging="426"/>
              <w:jc w:val="left"/>
              <w:rPr>
                <w:szCs w:val="20"/>
              </w:rPr>
            </w:pPr>
            <w:r>
              <w:rPr>
                <w:szCs w:val="20"/>
              </w:rPr>
              <w:t>CI</w:t>
            </w:r>
          </w:p>
          <w:p w:rsidR="0076365E" w:rsidRDefault="0076365E" w:rsidP="0076365E">
            <w:pPr>
              <w:ind w:left="426" w:hanging="426"/>
              <w:jc w:val="left"/>
              <w:rPr>
                <w:szCs w:val="20"/>
              </w:rPr>
            </w:pPr>
            <w:r>
              <w:rPr>
                <w:szCs w:val="20"/>
              </w:rPr>
              <w:t>FA</w:t>
            </w:r>
          </w:p>
          <w:p w:rsidR="0076365E" w:rsidRDefault="0076365E" w:rsidP="0076365E">
            <w:pPr>
              <w:ind w:left="426" w:hanging="426"/>
              <w:jc w:val="left"/>
              <w:rPr>
                <w:szCs w:val="20"/>
              </w:rPr>
            </w:pPr>
            <w:r>
              <w:rPr>
                <w:szCs w:val="20"/>
              </w:rPr>
              <w:t>PA</w:t>
            </w:r>
          </w:p>
          <w:p w:rsidR="00865D87" w:rsidRPr="00865D87" w:rsidRDefault="0076365E" w:rsidP="0076365E">
            <w:pPr>
              <w:ind w:left="426" w:hanging="426"/>
              <w:rPr>
                <w:i/>
                <w:szCs w:val="20"/>
                <w:lang w:val="en-NZ"/>
              </w:rPr>
            </w:pPr>
            <w:r>
              <w:rPr>
                <w:szCs w:val="20"/>
              </w:rPr>
              <w:t>UN</w:t>
            </w:r>
          </w:p>
        </w:tc>
        <w:tc>
          <w:tcPr>
            <w:tcW w:w="2473" w:type="pct"/>
            <w:shd w:val="clear" w:color="auto" w:fill="auto"/>
          </w:tcPr>
          <w:p w:rsidR="00865D87" w:rsidRPr="00865D87" w:rsidRDefault="00865D87" w:rsidP="00865D87">
            <w:pPr>
              <w:ind w:left="426" w:hanging="426"/>
              <w:rPr>
                <w:i/>
                <w:szCs w:val="20"/>
                <w:lang w:val="en-NZ"/>
              </w:rPr>
            </w:pPr>
          </w:p>
          <w:p w:rsidR="00865D87" w:rsidRPr="00865D87" w:rsidRDefault="00865D87" w:rsidP="00865D87">
            <w:pPr>
              <w:rPr>
                <w:i/>
                <w:szCs w:val="20"/>
                <w:lang w:val="en-NZ"/>
              </w:rPr>
            </w:pPr>
          </w:p>
        </w:tc>
      </w:tr>
      <w:tr w:rsidR="00865D87" w:rsidRPr="00865D87" w:rsidTr="00CF6B30">
        <w:trPr>
          <w:trHeight w:val="860"/>
        </w:trPr>
        <w:tc>
          <w:tcPr>
            <w:tcW w:w="2114" w:type="pct"/>
            <w:shd w:val="clear" w:color="auto" w:fill="E6E4CC"/>
          </w:tcPr>
          <w:p w:rsidR="00865D87" w:rsidRPr="00865D87" w:rsidRDefault="00865D87" w:rsidP="00865D87">
            <w:pPr>
              <w:numPr>
                <w:ilvl w:val="1"/>
                <w:numId w:val="25"/>
              </w:numPr>
              <w:spacing w:after="0"/>
              <w:jc w:val="left"/>
              <w:rPr>
                <w:rFonts w:cs="Times New Roman"/>
                <w:szCs w:val="20"/>
                <w:lang w:val="en-NZ"/>
              </w:rPr>
            </w:pPr>
            <w:r w:rsidRPr="00865D87">
              <w:rPr>
                <w:rFonts w:cs="Times New Roman"/>
                <w:szCs w:val="20"/>
                <w:lang w:val="en-NZ"/>
              </w:rPr>
              <w:t>Activity data is utilised in daily operational and annual planning activities</w:t>
            </w:r>
          </w:p>
        </w:tc>
        <w:tc>
          <w:tcPr>
            <w:tcW w:w="413" w:type="pct"/>
          </w:tcPr>
          <w:p w:rsidR="0076365E" w:rsidRDefault="0076365E" w:rsidP="0076365E">
            <w:pPr>
              <w:ind w:left="426" w:hanging="426"/>
              <w:jc w:val="left"/>
              <w:rPr>
                <w:szCs w:val="20"/>
              </w:rPr>
            </w:pPr>
            <w:r>
              <w:rPr>
                <w:szCs w:val="20"/>
              </w:rPr>
              <w:t>CI</w:t>
            </w:r>
          </w:p>
          <w:p w:rsidR="0076365E" w:rsidRDefault="0076365E" w:rsidP="0076365E">
            <w:pPr>
              <w:ind w:left="426" w:hanging="426"/>
              <w:jc w:val="left"/>
              <w:rPr>
                <w:szCs w:val="20"/>
              </w:rPr>
            </w:pPr>
            <w:r>
              <w:rPr>
                <w:szCs w:val="20"/>
              </w:rPr>
              <w:t>FA</w:t>
            </w:r>
          </w:p>
          <w:p w:rsidR="0076365E" w:rsidRDefault="0076365E" w:rsidP="0076365E">
            <w:pPr>
              <w:ind w:left="426" w:hanging="426"/>
              <w:jc w:val="left"/>
              <w:rPr>
                <w:szCs w:val="20"/>
              </w:rPr>
            </w:pPr>
            <w:r>
              <w:rPr>
                <w:szCs w:val="20"/>
              </w:rPr>
              <w:t>PA</w:t>
            </w:r>
          </w:p>
          <w:p w:rsidR="00865D87" w:rsidRPr="00865D87" w:rsidRDefault="0076365E" w:rsidP="0076365E">
            <w:pPr>
              <w:ind w:left="426" w:hanging="426"/>
              <w:rPr>
                <w:i/>
                <w:szCs w:val="20"/>
                <w:lang w:val="en-NZ"/>
              </w:rPr>
            </w:pPr>
            <w:r>
              <w:rPr>
                <w:szCs w:val="20"/>
              </w:rPr>
              <w:t>UN</w:t>
            </w:r>
          </w:p>
        </w:tc>
        <w:tc>
          <w:tcPr>
            <w:tcW w:w="2473" w:type="pct"/>
            <w:shd w:val="clear" w:color="auto" w:fill="auto"/>
          </w:tcPr>
          <w:p w:rsidR="00865D87" w:rsidRPr="00865D87" w:rsidRDefault="00865D87" w:rsidP="00865D87">
            <w:pPr>
              <w:ind w:left="426" w:hanging="426"/>
              <w:rPr>
                <w:i/>
                <w:szCs w:val="20"/>
                <w:lang w:val="en-NZ"/>
              </w:rPr>
            </w:pPr>
          </w:p>
        </w:tc>
      </w:tr>
    </w:tbl>
    <w:p w:rsidR="00865D87" w:rsidRPr="00CF6B30" w:rsidRDefault="00CF6B30" w:rsidP="00CF6B30">
      <w:pPr>
        <w:pStyle w:val="Heading2"/>
      </w:pPr>
      <w:r>
        <w:t xml:space="preserve">Standard 3.0 – Core data set </w:t>
      </w:r>
    </w:p>
    <w:tbl>
      <w:tblPr>
        <w:tblStyle w:val="TableGrid1"/>
        <w:tblW w:w="5108" w:type="pct"/>
        <w:tblLook w:val="04A0" w:firstRow="1" w:lastRow="0" w:firstColumn="1" w:lastColumn="0" w:noHBand="0" w:noVBand="1"/>
      </w:tblPr>
      <w:tblGrid>
        <w:gridCol w:w="3903"/>
        <w:gridCol w:w="758"/>
        <w:gridCol w:w="4544"/>
      </w:tblGrid>
      <w:tr w:rsidR="00865D87" w:rsidRPr="00865D87" w:rsidTr="00865D87">
        <w:trPr>
          <w:trHeight w:val="271"/>
          <w:tblHeader/>
        </w:trPr>
        <w:tc>
          <w:tcPr>
            <w:tcW w:w="2120" w:type="pct"/>
            <w:shd w:val="clear" w:color="auto" w:fill="BFB97F"/>
          </w:tcPr>
          <w:p w:rsidR="00865D87" w:rsidRPr="00865D87" w:rsidRDefault="00865D87" w:rsidP="00865D87">
            <w:pPr>
              <w:spacing w:after="200"/>
              <w:ind w:left="426" w:hanging="426"/>
              <w:rPr>
                <w:b/>
                <w:szCs w:val="28"/>
                <w:lang w:val="en-NZ"/>
              </w:rPr>
            </w:pPr>
            <w:r w:rsidRPr="00865D87">
              <w:rPr>
                <w:b/>
                <w:szCs w:val="28"/>
                <w:lang w:val="en-NZ"/>
              </w:rPr>
              <w:t xml:space="preserve">Component </w:t>
            </w:r>
          </w:p>
        </w:tc>
        <w:tc>
          <w:tcPr>
            <w:tcW w:w="412" w:type="pct"/>
            <w:shd w:val="clear" w:color="auto" w:fill="BFB97F"/>
          </w:tcPr>
          <w:p w:rsidR="00865D87" w:rsidRPr="00865D87" w:rsidRDefault="0076365E" w:rsidP="00865D87">
            <w:pPr>
              <w:ind w:left="426" w:hanging="426"/>
              <w:rPr>
                <w:b/>
                <w:szCs w:val="28"/>
                <w:lang w:val="en-NZ"/>
              </w:rPr>
            </w:pPr>
            <w:r>
              <w:rPr>
                <w:b/>
                <w:szCs w:val="28"/>
                <w:lang w:val="en-NZ"/>
              </w:rPr>
              <w:t>Level</w:t>
            </w:r>
          </w:p>
        </w:tc>
        <w:tc>
          <w:tcPr>
            <w:tcW w:w="2468" w:type="pct"/>
            <w:tcBorders>
              <w:bottom w:val="single" w:sz="4" w:space="0" w:color="auto"/>
            </w:tcBorders>
            <w:shd w:val="clear" w:color="auto" w:fill="BFB97F"/>
          </w:tcPr>
          <w:p w:rsidR="00865D87" w:rsidRPr="00865D87" w:rsidRDefault="00865D87" w:rsidP="00865D87">
            <w:pPr>
              <w:ind w:left="426" w:hanging="426"/>
              <w:rPr>
                <w:b/>
                <w:szCs w:val="28"/>
                <w:lang w:val="en-NZ"/>
              </w:rPr>
            </w:pPr>
            <w:proofErr w:type="gramStart"/>
            <w:r w:rsidRPr="00865D87">
              <w:rPr>
                <w:b/>
                <w:szCs w:val="28"/>
                <w:lang w:val="en-NZ"/>
              </w:rPr>
              <w:t>Current status</w:t>
            </w:r>
            <w:proofErr w:type="gramEnd"/>
            <w:r w:rsidRPr="00865D87">
              <w:rPr>
                <w:b/>
                <w:szCs w:val="28"/>
                <w:lang w:val="en-NZ"/>
              </w:rPr>
              <w:t>/ comments</w:t>
            </w:r>
          </w:p>
        </w:tc>
      </w:tr>
      <w:tr w:rsidR="00865D87" w:rsidRPr="00865D87" w:rsidTr="00865D87">
        <w:trPr>
          <w:trHeight w:val="409"/>
        </w:trPr>
        <w:tc>
          <w:tcPr>
            <w:tcW w:w="2120" w:type="pct"/>
            <w:shd w:val="clear" w:color="auto" w:fill="E6E4CC"/>
          </w:tcPr>
          <w:p w:rsidR="00865D87" w:rsidRPr="00865D87" w:rsidRDefault="00865D87" w:rsidP="00865D87">
            <w:pPr>
              <w:numPr>
                <w:ilvl w:val="1"/>
                <w:numId w:val="26"/>
              </w:numPr>
              <w:spacing w:after="0" w:line="240" w:lineRule="auto"/>
              <w:jc w:val="left"/>
              <w:rPr>
                <w:rFonts w:cs="Times New Roman"/>
                <w:szCs w:val="20"/>
                <w:lang w:val="en-NZ"/>
              </w:rPr>
            </w:pPr>
            <w:r w:rsidRPr="00865D87">
              <w:rPr>
                <w:rFonts w:cs="Times New Roman"/>
                <w:szCs w:val="20"/>
                <w:lang w:val="en-NZ"/>
              </w:rPr>
              <w:t>CCDM council has the authority, accountability and responsibility for setting, implementing and monitoring the Core Data Set</w:t>
            </w:r>
          </w:p>
          <w:p w:rsidR="00865D87" w:rsidRPr="00CA25A9" w:rsidRDefault="00865D87" w:rsidP="00EB7430">
            <w:pPr>
              <w:spacing w:after="0" w:line="240" w:lineRule="auto"/>
              <w:jc w:val="left"/>
              <w:rPr>
                <w:rFonts w:cs="Times New Roman"/>
                <w:i/>
                <w:szCs w:val="20"/>
                <w:lang w:val="en-NZ"/>
              </w:rPr>
            </w:pPr>
          </w:p>
        </w:tc>
        <w:tc>
          <w:tcPr>
            <w:tcW w:w="412" w:type="pct"/>
          </w:tcPr>
          <w:p w:rsidR="0076365E" w:rsidRDefault="0076365E" w:rsidP="0076365E">
            <w:pPr>
              <w:ind w:left="426" w:hanging="426"/>
              <w:jc w:val="left"/>
              <w:rPr>
                <w:szCs w:val="20"/>
              </w:rPr>
            </w:pPr>
            <w:r>
              <w:rPr>
                <w:szCs w:val="20"/>
              </w:rPr>
              <w:t>CI</w:t>
            </w:r>
          </w:p>
          <w:p w:rsidR="0076365E" w:rsidRDefault="0076365E" w:rsidP="0076365E">
            <w:pPr>
              <w:ind w:left="426" w:hanging="426"/>
              <w:jc w:val="left"/>
              <w:rPr>
                <w:szCs w:val="20"/>
              </w:rPr>
            </w:pPr>
            <w:r>
              <w:rPr>
                <w:szCs w:val="20"/>
              </w:rPr>
              <w:t>FA</w:t>
            </w:r>
          </w:p>
          <w:p w:rsidR="0076365E" w:rsidRDefault="0076365E" w:rsidP="0076365E">
            <w:pPr>
              <w:ind w:left="426" w:hanging="426"/>
              <w:jc w:val="left"/>
              <w:rPr>
                <w:szCs w:val="20"/>
              </w:rPr>
            </w:pPr>
            <w:r>
              <w:rPr>
                <w:szCs w:val="20"/>
              </w:rPr>
              <w:t>PA</w:t>
            </w:r>
          </w:p>
          <w:p w:rsidR="00865D87" w:rsidRPr="00865D87" w:rsidRDefault="0076365E" w:rsidP="0076365E">
            <w:pPr>
              <w:ind w:left="426" w:hanging="426"/>
              <w:rPr>
                <w:i/>
                <w:szCs w:val="20"/>
                <w:lang w:val="en-NZ"/>
              </w:rPr>
            </w:pPr>
            <w:r>
              <w:rPr>
                <w:szCs w:val="20"/>
              </w:rPr>
              <w:t>UN</w:t>
            </w:r>
          </w:p>
        </w:tc>
        <w:tc>
          <w:tcPr>
            <w:tcW w:w="2468" w:type="pct"/>
            <w:shd w:val="clear" w:color="auto" w:fill="auto"/>
          </w:tcPr>
          <w:p w:rsidR="00865D87" w:rsidRPr="00865D87" w:rsidRDefault="00865D87" w:rsidP="00865D87">
            <w:pPr>
              <w:ind w:left="426" w:hanging="426"/>
              <w:rPr>
                <w:i/>
                <w:szCs w:val="20"/>
                <w:lang w:val="en-NZ"/>
              </w:rPr>
            </w:pPr>
          </w:p>
        </w:tc>
      </w:tr>
      <w:tr w:rsidR="00865D87" w:rsidRPr="00865D87" w:rsidTr="00865D87">
        <w:trPr>
          <w:trHeight w:val="860"/>
        </w:trPr>
        <w:tc>
          <w:tcPr>
            <w:tcW w:w="2120" w:type="pct"/>
            <w:shd w:val="clear" w:color="auto" w:fill="E6E4CC"/>
          </w:tcPr>
          <w:p w:rsidR="00865D87" w:rsidRPr="00865D87" w:rsidRDefault="00865D87" w:rsidP="00865D87">
            <w:pPr>
              <w:numPr>
                <w:ilvl w:val="1"/>
                <w:numId w:val="26"/>
              </w:numPr>
              <w:spacing w:after="0" w:line="240" w:lineRule="auto"/>
              <w:ind w:left="426" w:hanging="426"/>
              <w:jc w:val="left"/>
              <w:rPr>
                <w:rFonts w:cs="Times New Roman"/>
                <w:szCs w:val="20"/>
                <w:lang w:val="en-NZ"/>
              </w:rPr>
            </w:pPr>
            <w:r w:rsidRPr="00865D87">
              <w:rPr>
                <w:rFonts w:cs="Times New Roman"/>
                <w:szCs w:val="20"/>
                <w:lang w:val="en-NZ"/>
              </w:rPr>
              <w:t xml:space="preserve">The Core Data Set is used to evaluate the effectiveness of care capacity demand management in the DHB and make improvements </w:t>
            </w:r>
          </w:p>
        </w:tc>
        <w:tc>
          <w:tcPr>
            <w:tcW w:w="412" w:type="pct"/>
          </w:tcPr>
          <w:p w:rsidR="0076365E" w:rsidRDefault="0076365E" w:rsidP="0076365E">
            <w:pPr>
              <w:ind w:left="426" w:hanging="426"/>
              <w:jc w:val="left"/>
              <w:rPr>
                <w:szCs w:val="20"/>
              </w:rPr>
            </w:pPr>
            <w:r>
              <w:rPr>
                <w:szCs w:val="20"/>
              </w:rPr>
              <w:t>CI</w:t>
            </w:r>
          </w:p>
          <w:p w:rsidR="0076365E" w:rsidRDefault="0076365E" w:rsidP="0076365E">
            <w:pPr>
              <w:ind w:left="426" w:hanging="426"/>
              <w:jc w:val="left"/>
              <w:rPr>
                <w:szCs w:val="20"/>
              </w:rPr>
            </w:pPr>
            <w:r>
              <w:rPr>
                <w:szCs w:val="20"/>
              </w:rPr>
              <w:t>FA</w:t>
            </w:r>
          </w:p>
          <w:p w:rsidR="0076365E" w:rsidRDefault="0076365E" w:rsidP="0076365E">
            <w:pPr>
              <w:ind w:left="426" w:hanging="426"/>
              <w:jc w:val="left"/>
              <w:rPr>
                <w:szCs w:val="20"/>
              </w:rPr>
            </w:pPr>
            <w:r>
              <w:rPr>
                <w:szCs w:val="20"/>
              </w:rPr>
              <w:t>PA</w:t>
            </w:r>
          </w:p>
          <w:p w:rsidR="00865D87" w:rsidRPr="00865D87" w:rsidRDefault="0076365E" w:rsidP="0076365E">
            <w:pPr>
              <w:ind w:left="426" w:hanging="426"/>
              <w:contextualSpacing/>
              <w:rPr>
                <w:i/>
                <w:szCs w:val="20"/>
                <w:lang w:val="en-NZ"/>
              </w:rPr>
            </w:pPr>
            <w:r>
              <w:rPr>
                <w:szCs w:val="20"/>
              </w:rPr>
              <w:t>UN</w:t>
            </w:r>
          </w:p>
        </w:tc>
        <w:tc>
          <w:tcPr>
            <w:tcW w:w="2468" w:type="pct"/>
            <w:shd w:val="clear" w:color="auto" w:fill="auto"/>
          </w:tcPr>
          <w:p w:rsidR="00865D87" w:rsidRPr="00865D87" w:rsidRDefault="00865D87" w:rsidP="00865D87">
            <w:pPr>
              <w:ind w:left="426" w:hanging="426"/>
              <w:contextualSpacing/>
              <w:rPr>
                <w:i/>
                <w:szCs w:val="20"/>
                <w:lang w:val="en-NZ"/>
              </w:rPr>
            </w:pPr>
          </w:p>
        </w:tc>
      </w:tr>
      <w:tr w:rsidR="00865D87" w:rsidRPr="00865D87" w:rsidTr="00865D87">
        <w:trPr>
          <w:trHeight w:val="860"/>
        </w:trPr>
        <w:tc>
          <w:tcPr>
            <w:tcW w:w="2120" w:type="pct"/>
            <w:shd w:val="clear" w:color="auto" w:fill="E6E4CC"/>
          </w:tcPr>
          <w:p w:rsidR="00865D87" w:rsidRPr="00865D87" w:rsidRDefault="00865D87" w:rsidP="00865D87">
            <w:pPr>
              <w:numPr>
                <w:ilvl w:val="1"/>
                <w:numId w:val="26"/>
              </w:numPr>
              <w:spacing w:after="0" w:line="240" w:lineRule="auto"/>
              <w:ind w:left="426" w:hanging="426"/>
              <w:jc w:val="left"/>
              <w:rPr>
                <w:rFonts w:cs="Times New Roman"/>
                <w:szCs w:val="20"/>
                <w:lang w:val="en-NZ"/>
              </w:rPr>
            </w:pPr>
            <w:r w:rsidRPr="00865D87">
              <w:rPr>
                <w:rFonts w:cs="Times New Roman"/>
                <w:szCs w:val="20"/>
                <w:lang w:val="en-NZ"/>
              </w:rPr>
              <w:t xml:space="preserve">The Core Data Set is monitored, reported and actioned at a team, service and hospital level </w:t>
            </w:r>
          </w:p>
        </w:tc>
        <w:tc>
          <w:tcPr>
            <w:tcW w:w="412" w:type="pct"/>
          </w:tcPr>
          <w:p w:rsidR="0076365E" w:rsidRDefault="0076365E" w:rsidP="0076365E">
            <w:pPr>
              <w:ind w:left="426" w:hanging="426"/>
              <w:jc w:val="left"/>
              <w:rPr>
                <w:szCs w:val="20"/>
              </w:rPr>
            </w:pPr>
            <w:r>
              <w:rPr>
                <w:szCs w:val="20"/>
              </w:rPr>
              <w:t>CI</w:t>
            </w:r>
          </w:p>
          <w:p w:rsidR="0076365E" w:rsidRDefault="0076365E" w:rsidP="0076365E">
            <w:pPr>
              <w:ind w:left="426" w:hanging="426"/>
              <w:jc w:val="left"/>
              <w:rPr>
                <w:szCs w:val="20"/>
              </w:rPr>
            </w:pPr>
            <w:r>
              <w:rPr>
                <w:szCs w:val="20"/>
              </w:rPr>
              <w:t>FA</w:t>
            </w:r>
          </w:p>
          <w:p w:rsidR="0076365E" w:rsidRDefault="0076365E" w:rsidP="0076365E">
            <w:pPr>
              <w:ind w:left="426" w:hanging="426"/>
              <w:jc w:val="left"/>
              <w:rPr>
                <w:szCs w:val="20"/>
              </w:rPr>
            </w:pPr>
            <w:r>
              <w:rPr>
                <w:szCs w:val="20"/>
              </w:rPr>
              <w:t>PA</w:t>
            </w:r>
          </w:p>
          <w:p w:rsidR="00865D87" w:rsidRPr="00865D87" w:rsidRDefault="0076365E" w:rsidP="0076365E">
            <w:pPr>
              <w:ind w:left="426" w:hanging="426"/>
              <w:contextualSpacing/>
              <w:rPr>
                <w:i/>
                <w:sz w:val="20"/>
                <w:szCs w:val="20"/>
                <w:lang w:val="en-NZ"/>
              </w:rPr>
            </w:pPr>
            <w:r>
              <w:rPr>
                <w:szCs w:val="20"/>
              </w:rPr>
              <w:t>UN</w:t>
            </w:r>
          </w:p>
        </w:tc>
        <w:tc>
          <w:tcPr>
            <w:tcW w:w="2468" w:type="pct"/>
            <w:shd w:val="clear" w:color="auto" w:fill="auto"/>
          </w:tcPr>
          <w:p w:rsidR="00865D87" w:rsidRPr="00865D87" w:rsidRDefault="00865D87" w:rsidP="00865D87">
            <w:pPr>
              <w:ind w:left="426" w:hanging="426"/>
              <w:contextualSpacing/>
              <w:rPr>
                <w:i/>
                <w:sz w:val="20"/>
                <w:szCs w:val="20"/>
                <w:lang w:val="en-NZ"/>
              </w:rPr>
            </w:pPr>
          </w:p>
        </w:tc>
      </w:tr>
      <w:tr w:rsidR="00865D87" w:rsidRPr="00865D87" w:rsidTr="00865D87">
        <w:trPr>
          <w:trHeight w:val="860"/>
        </w:trPr>
        <w:tc>
          <w:tcPr>
            <w:tcW w:w="2120" w:type="pct"/>
            <w:shd w:val="clear" w:color="auto" w:fill="E6E4CC"/>
          </w:tcPr>
          <w:p w:rsidR="00865D87" w:rsidRPr="00865D87" w:rsidRDefault="00865D87" w:rsidP="00865D87">
            <w:pPr>
              <w:numPr>
                <w:ilvl w:val="1"/>
                <w:numId w:val="26"/>
              </w:numPr>
              <w:spacing w:after="0" w:line="240" w:lineRule="auto"/>
              <w:ind w:left="426" w:hanging="426"/>
              <w:jc w:val="left"/>
              <w:rPr>
                <w:rFonts w:cs="Times New Roman"/>
                <w:szCs w:val="20"/>
                <w:lang w:val="en-NZ"/>
              </w:rPr>
            </w:pPr>
            <w:r w:rsidRPr="00865D87">
              <w:rPr>
                <w:rFonts w:cs="Times New Roman"/>
                <w:szCs w:val="20"/>
                <w:lang w:val="en-NZ"/>
              </w:rPr>
              <w:t>The organisation annually reviews the relevance, frequency and effectiveness of the Core Data Set. Reporting on progress within quality improvement framework.</w:t>
            </w:r>
          </w:p>
        </w:tc>
        <w:tc>
          <w:tcPr>
            <w:tcW w:w="412" w:type="pct"/>
          </w:tcPr>
          <w:p w:rsidR="0076365E" w:rsidRDefault="0076365E" w:rsidP="0076365E">
            <w:pPr>
              <w:ind w:left="426" w:hanging="426"/>
              <w:jc w:val="left"/>
              <w:rPr>
                <w:szCs w:val="20"/>
              </w:rPr>
            </w:pPr>
            <w:r>
              <w:rPr>
                <w:szCs w:val="20"/>
              </w:rPr>
              <w:t>CI</w:t>
            </w:r>
          </w:p>
          <w:p w:rsidR="0076365E" w:rsidRDefault="0076365E" w:rsidP="0076365E">
            <w:pPr>
              <w:ind w:left="426" w:hanging="426"/>
              <w:jc w:val="left"/>
              <w:rPr>
                <w:szCs w:val="20"/>
              </w:rPr>
            </w:pPr>
            <w:r>
              <w:rPr>
                <w:szCs w:val="20"/>
              </w:rPr>
              <w:t>FA</w:t>
            </w:r>
          </w:p>
          <w:p w:rsidR="0076365E" w:rsidRDefault="0076365E" w:rsidP="0076365E">
            <w:pPr>
              <w:ind w:left="426" w:hanging="426"/>
              <w:jc w:val="left"/>
              <w:rPr>
                <w:szCs w:val="20"/>
              </w:rPr>
            </w:pPr>
            <w:r>
              <w:rPr>
                <w:szCs w:val="20"/>
              </w:rPr>
              <w:t>PA</w:t>
            </w:r>
          </w:p>
          <w:p w:rsidR="00865D87" w:rsidRPr="00865D87" w:rsidRDefault="0076365E" w:rsidP="0076365E">
            <w:pPr>
              <w:ind w:left="426" w:hanging="426"/>
              <w:contextualSpacing/>
              <w:rPr>
                <w:i/>
                <w:sz w:val="20"/>
                <w:szCs w:val="20"/>
                <w:lang w:val="en-NZ"/>
              </w:rPr>
            </w:pPr>
            <w:r>
              <w:rPr>
                <w:szCs w:val="20"/>
              </w:rPr>
              <w:t>UN</w:t>
            </w:r>
          </w:p>
        </w:tc>
        <w:tc>
          <w:tcPr>
            <w:tcW w:w="2468" w:type="pct"/>
            <w:shd w:val="clear" w:color="auto" w:fill="auto"/>
          </w:tcPr>
          <w:p w:rsidR="00865D87" w:rsidRPr="00865D87" w:rsidRDefault="00865D87" w:rsidP="00865D87">
            <w:pPr>
              <w:ind w:left="426" w:hanging="426"/>
              <w:contextualSpacing/>
              <w:rPr>
                <w:i/>
                <w:sz w:val="20"/>
                <w:szCs w:val="20"/>
                <w:lang w:val="en-NZ"/>
              </w:rPr>
            </w:pPr>
          </w:p>
          <w:p w:rsidR="00865D87" w:rsidRPr="00865D87" w:rsidRDefault="00865D87" w:rsidP="00865D87">
            <w:pPr>
              <w:ind w:left="426" w:hanging="426"/>
              <w:contextualSpacing/>
              <w:rPr>
                <w:i/>
                <w:sz w:val="20"/>
                <w:szCs w:val="20"/>
                <w:lang w:val="en-NZ"/>
              </w:rPr>
            </w:pPr>
          </w:p>
        </w:tc>
      </w:tr>
    </w:tbl>
    <w:p w:rsidR="00CF6B30" w:rsidRPr="00CF6B30" w:rsidRDefault="00CF6B30" w:rsidP="00CF6B30">
      <w:pPr>
        <w:pStyle w:val="Heading2"/>
      </w:pPr>
      <w:r>
        <w:lastRenderedPageBreak/>
        <w:t>Standard 4.0 -</w:t>
      </w:r>
      <w:r w:rsidRPr="00CE738B">
        <w:t xml:space="preserve"> Staffing </w:t>
      </w:r>
      <w:r>
        <w:t>m</w:t>
      </w:r>
      <w:r w:rsidRPr="00CE738B">
        <w:t xml:space="preserve">ethodology </w:t>
      </w:r>
    </w:p>
    <w:tbl>
      <w:tblPr>
        <w:tblStyle w:val="TableGrid1"/>
        <w:tblW w:w="9869" w:type="dxa"/>
        <w:tblLayout w:type="fixed"/>
        <w:tblLook w:val="04A0" w:firstRow="1" w:lastRow="0" w:firstColumn="1" w:lastColumn="0" w:noHBand="0" w:noVBand="1"/>
      </w:tblPr>
      <w:tblGrid>
        <w:gridCol w:w="3823"/>
        <w:gridCol w:w="708"/>
        <w:gridCol w:w="5338"/>
      </w:tblGrid>
      <w:tr w:rsidR="00865D87" w:rsidRPr="00865D87" w:rsidTr="0076365E">
        <w:trPr>
          <w:tblHeader/>
        </w:trPr>
        <w:tc>
          <w:tcPr>
            <w:tcW w:w="3823" w:type="dxa"/>
            <w:shd w:val="clear" w:color="auto" w:fill="BFB97F"/>
          </w:tcPr>
          <w:p w:rsidR="00865D87" w:rsidRPr="00865D87" w:rsidRDefault="00865D87" w:rsidP="00865D87">
            <w:pPr>
              <w:spacing w:after="200"/>
              <w:ind w:left="426" w:hanging="426"/>
              <w:rPr>
                <w:b/>
                <w:szCs w:val="28"/>
                <w:lang w:val="en-NZ"/>
              </w:rPr>
            </w:pPr>
            <w:r w:rsidRPr="00865D87">
              <w:rPr>
                <w:b/>
                <w:szCs w:val="28"/>
                <w:lang w:val="en-NZ"/>
              </w:rPr>
              <w:t xml:space="preserve">Component </w:t>
            </w:r>
          </w:p>
        </w:tc>
        <w:tc>
          <w:tcPr>
            <w:tcW w:w="708" w:type="dxa"/>
            <w:shd w:val="clear" w:color="auto" w:fill="BFB97F"/>
          </w:tcPr>
          <w:p w:rsidR="00865D87" w:rsidRPr="00865D87" w:rsidRDefault="0076365E" w:rsidP="00865D87">
            <w:pPr>
              <w:ind w:left="426" w:hanging="426"/>
              <w:rPr>
                <w:b/>
                <w:szCs w:val="28"/>
                <w:lang w:val="en-NZ"/>
              </w:rPr>
            </w:pPr>
            <w:r>
              <w:rPr>
                <w:b/>
                <w:szCs w:val="28"/>
                <w:lang w:val="en-NZ"/>
              </w:rPr>
              <w:t>Level</w:t>
            </w:r>
          </w:p>
        </w:tc>
        <w:tc>
          <w:tcPr>
            <w:tcW w:w="5338" w:type="dxa"/>
            <w:tcBorders>
              <w:bottom w:val="single" w:sz="4" w:space="0" w:color="auto"/>
            </w:tcBorders>
            <w:shd w:val="clear" w:color="auto" w:fill="BFB97F"/>
          </w:tcPr>
          <w:p w:rsidR="00865D87" w:rsidRPr="00865D87" w:rsidRDefault="00865D87" w:rsidP="00865D87">
            <w:pPr>
              <w:ind w:left="426" w:hanging="426"/>
              <w:rPr>
                <w:b/>
                <w:szCs w:val="28"/>
                <w:lang w:val="en-NZ"/>
              </w:rPr>
            </w:pPr>
            <w:proofErr w:type="gramStart"/>
            <w:r w:rsidRPr="00865D87">
              <w:rPr>
                <w:b/>
                <w:szCs w:val="28"/>
                <w:lang w:val="en-NZ"/>
              </w:rPr>
              <w:t>Current status</w:t>
            </w:r>
            <w:proofErr w:type="gramEnd"/>
            <w:r w:rsidRPr="00865D87">
              <w:rPr>
                <w:b/>
                <w:szCs w:val="28"/>
                <w:lang w:val="en-NZ"/>
              </w:rPr>
              <w:t>/ comments</w:t>
            </w:r>
          </w:p>
        </w:tc>
      </w:tr>
      <w:tr w:rsidR="00865D87" w:rsidRPr="00865D87" w:rsidTr="0076365E">
        <w:trPr>
          <w:trHeight w:val="1159"/>
        </w:trPr>
        <w:tc>
          <w:tcPr>
            <w:tcW w:w="3823" w:type="dxa"/>
            <w:shd w:val="clear" w:color="auto" w:fill="E6E4CC"/>
          </w:tcPr>
          <w:p w:rsidR="00865D87" w:rsidRPr="00865D87" w:rsidRDefault="00865D87" w:rsidP="00865D87">
            <w:pPr>
              <w:numPr>
                <w:ilvl w:val="1"/>
                <w:numId w:val="26"/>
              </w:numPr>
              <w:spacing w:after="0" w:line="240" w:lineRule="auto"/>
              <w:jc w:val="left"/>
              <w:rPr>
                <w:rFonts w:cs="Times New Roman"/>
                <w:szCs w:val="20"/>
                <w:lang w:val="en-NZ"/>
              </w:rPr>
            </w:pPr>
            <w:r w:rsidRPr="00865D87">
              <w:rPr>
                <w:rFonts w:cs="Times New Roman"/>
                <w:szCs w:val="20"/>
                <w:lang w:val="en-NZ"/>
              </w:rPr>
              <w:t xml:space="preserve">The organisation has staffing budget setting procedures in place that are reviewed annually by the CCDM council. </w:t>
            </w:r>
          </w:p>
        </w:tc>
        <w:tc>
          <w:tcPr>
            <w:tcW w:w="708" w:type="dxa"/>
          </w:tcPr>
          <w:p w:rsidR="0076365E" w:rsidRDefault="0076365E" w:rsidP="0076365E">
            <w:pPr>
              <w:ind w:left="426" w:hanging="426"/>
              <w:jc w:val="left"/>
              <w:rPr>
                <w:szCs w:val="20"/>
              </w:rPr>
            </w:pPr>
            <w:r>
              <w:rPr>
                <w:szCs w:val="20"/>
              </w:rPr>
              <w:t>CI</w:t>
            </w:r>
          </w:p>
          <w:p w:rsidR="0076365E" w:rsidRDefault="0076365E" w:rsidP="0076365E">
            <w:pPr>
              <w:ind w:left="426" w:hanging="426"/>
              <w:jc w:val="left"/>
              <w:rPr>
                <w:szCs w:val="20"/>
              </w:rPr>
            </w:pPr>
            <w:r>
              <w:rPr>
                <w:szCs w:val="20"/>
              </w:rPr>
              <w:t>FA</w:t>
            </w:r>
          </w:p>
          <w:p w:rsidR="0076365E" w:rsidRDefault="0076365E" w:rsidP="0076365E">
            <w:pPr>
              <w:ind w:left="426" w:hanging="426"/>
              <w:jc w:val="left"/>
              <w:rPr>
                <w:szCs w:val="20"/>
              </w:rPr>
            </w:pPr>
            <w:r>
              <w:rPr>
                <w:szCs w:val="20"/>
              </w:rPr>
              <w:t>PA</w:t>
            </w:r>
          </w:p>
          <w:p w:rsidR="00865D87" w:rsidRPr="00865D87" w:rsidRDefault="0076365E" w:rsidP="0076365E">
            <w:pPr>
              <w:ind w:left="426" w:hanging="426"/>
              <w:rPr>
                <w:i/>
                <w:szCs w:val="20"/>
                <w:lang w:val="en-NZ"/>
              </w:rPr>
            </w:pPr>
            <w:r>
              <w:rPr>
                <w:szCs w:val="20"/>
              </w:rPr>
              <w:t>UN</w:t>
            </w:r>
          </w:p>
        </w:tc>
        <w:tc>
          <w:tcPr>
            <w:tcW w:w="5338" w:type="dxa"/>
            <w:shd w:val="clear" w:color="auto" w:fill="auto"/>
          </w:tcPr>
          <w:p w:rsidR="00865D87" w:rsidRPr="00865D87" w:rsidRDefault="00865D87" w:rsidP="00865D87">
            <w:pPr>
              <w:ind w:left="426" w:right="3988" w:hanging="426"/>
              <w:rPr>
                <w:i/>
                <w:szCs w:val="20"/>
                <w:lang w:val="en-NZ"/>
              </w:rPr>
            </w:pPr>
            <w:r w:rsidRPr="00865D87">
              <w:rPr>
                <w:i/>
                <w:szCs w:val="20"/>
                <w:lang w:val="en-NZ"/>
              </w:rPr>
              <w:t xml:space="preserve"> </w:t>
            </w:r>
          </w:p>
        </w:tc>
      </w:tr>
      <w:tr w:rsidR="00865D87" w:rsidRPr="00865D87" w:rsidTr="0076365E">
        <w:trPr>
          <w:trHeight w:val="875"/>
        </w:trPr>
        <w:tc>
          <w:tcPr>
            <w:tcW w:w="3823" w:type="dxa"/>
            <w:shd w:val="clear" w:color="auto" w:fill="E6E4CC"/>
          </w:tcPr>
          <w:p w:rsidR="00865D87" w:rsidRDefault="00865D87" w:rsidP="00EB7430">
            <w:pPr>
              <w:spacing w:after="0" w:line="240" w:lineRule="auto"/>
              <w:ind w:left="306" w:hanging="306"/>
              <w:jc w:val="left"/>
              <w:rPr>
                <w:rFonts w:cs="Times New Roman"/>
                <w:szCs w:val="20"/>
                <w:lang w:val="en-NZ"/>
              </w:rPr>
            </w:pPr>
            <w:r w:rsidRPr="00865D87">
              <w:rPr>
                <w:rFonts w:cs="Times New Roman"/>
                <w:szCs w:val="20"/>
                <w:lang w:val="en-NZ"/>
              </w:rPr>
              <w:t>4.3 Budget holders are involved annually in setting the roster model, FTE and budget</w:t>
            </w:r>
          </w:p>
          <w:p w:rsidR="00EB7430" w:rsidRPr="00865D87" w:rsidRDefault="00EB7430" w:rsidP="00865D87">
            <w:pPr>
              <w:spacing w:after="0" w:line="240" w:lineRule="auto"/>
              <w:jc w:val="left"/>
              <w:rPr>
                <w:rFonts w:cs="Times New Roman"/>
                <w:szCs w:val="20"/>
                <w:lang w:val="en-NZ"/>
              </w:rPr>
            </w:pPr>
          </w:p>
        </w:tc>
        <w:tc>
          <w:tcPr>
            <w:tcW w:w="708" w:type="dxa"/>
          </w:tcPr>
          <w:p w:rsidR="0076365E" w:rsidRDefault="0076365E" w:rsidP="0076365E">
            <w:pPr>
              <w:ind w:left="426" w:hanging="426"/>
              <w:jc w:val="left"/>
              <w:rPr>
                <w:szCs w:val="20"/>
              </w:rPr>
            </w:pPr>
            <w:r>
              <w:rPr>
                <w:szCs w:val="20"/>
              </w:rPr>
              <w:t>CI</w:t>
            </w:r>
          </w:p>
          <w:p w:rsidR="0076365E" w:rsidRDefault="0076365E" w:rsidP="0076365E">
            <w:pPr>
              <w:ind w:left="426" w:hanging="426"/>
              <w:jc w:val="left"/>
              <w:rPr>
                <w:szCs w:val="20"/>
              </w:rPr>
            </w:pPr>
            <w:r>
              <w:rPr>
                <w:szCs w:val="20"/>
              </w:rPr>
              <w:t>FA</w:t>
            </w:r>
          </w:p>
          <w:p w:rsidR="0076365E" w:rsidRDefault="0076365E" w:rsidP="0076365E">
            <w:pPr>
              <w:ind w:left="426" w:hanging="426"/>
              <w:jc w:val="left"/>
              <w:rPr>
                <w:szCs w:val="20"/>
              </w:rPr>
            </w:pPr>
            <w:r>
              <w:rPr>
                <w:szCs w:val="20"/>
              </w:rPr>
              <w:t>PA</w:t>
            </w:r>
          </w:p>
          <w:p w:rsidR="00865D87" w:rsidRPr="00865D87" w:rsidRDefault="0076365E" w:rsidP="0076365E">
            <w:pPr>
              <w:ind w:left="426" w:hanging="426"/>
              <w:rPr>
                <w:i/>
                <w:szCs w:val="20"/>
                <w:lang w:val="en-NZ"/>
              </w:rPr>
            </w:pPr>
            <w:r>
              <w:rPr>
                <w:szCs w:val="20"/>
              </w:rPr>
              <w:t>UN</w:t>
            </w:r>
          </w:p>
        </w:tc>
        <w:tc>
          <w:tcPr>
            <w:tcW w:w="5338" w:type="dxa"/>
            <w:shd w:val="clear" w:color="auto" w:fill="auto"/>
          </w:tcPr>
          <w:p w:rsidR="00865D87" w:rsidRPr="00865D87" w:rsidRDefault="00865D87" w:rsidP="00865D87">
            <w:pPr>
              <w:ind w:left="426" w:hanging="426"/>
              <w:rPr>
                <w:i/>
                <w:szCs w:val="20"/>
                <w:lang w:val="en-NZ"/>
              </w:rPr>
            </w:pPr>
          </w:p>
          <w:p w:rsidR="00865D87" w:rsidRPr="00865D87" w:rsidRDefault="00865D87" w:rsidP="00865D87">
            <w:pPr>
              <w:ind w:left="426" w:hanging="426"/>
              <w:rPr>
                <w:i/>
                <w:szCs w:val="20"/>
                <w:lang w:val="en-NZ"/>
              </w:rPr>
            </w:pPr>
          </w:p>
        </w:tc>
      </w:tr>
      <w:tr w:rsidR="00865D87" w:rsidRPr="00865D87" w:rsidTr="0076365E">
        <w:trPr>
          <w:trHeight w:val="700"/>
        </w:trPr>
        <w:tc>
          <w:tcPr>
            <w:tcW w:w="3823" w:type="dxa"/>
            <w:shd w:val="clear" w:color="auto" w:fill="E6E4CC"/>
          </w:tcPr>
          <w:p w:rsidR="00865D87" w:rsidRPr="00865D87" w:rsidRDefault="00865D87" w:rsidP="00EB7430">
            <w:pPr>
              <w:spacing w:after="0" w:line="240" w:lineRule="auto"/>
              <w:ind w:left="306" w:hanging="306"/>
              <w:jc w:val="left"/>
              <w:rPr>
                <w:rFonts w:cs="Times New Roman"/>
                <w:szCs w:val="20"/>
                <w:lang w:val="en-NZ"/>
              </w:rPr>
            </w:pPr>
            <w:r w:rsidRPr="00865D87">
              <w:rPr>
                <w:rFonts w:cs="Times New Roman"/>
                <w:szCs w:val="20"/>
                <w:lang w:val="en-NZ"/>
              </w:rPr>
              <w:t>4.4 The roster model provides best match of staffing to patient demand</w:t>
            </w:r>
          </w:p>
        </w:tc>
        <w:tc>
          <w:tcPr>
            <w:tcW w:w="708" w:type="dxa"/>
          </w:tcPr>
          <w:p w:rsidR="0076365E" w:rsidRDefault="0076365E" w:rsidP="0076365E">
            <w:pPr>
              <w:ind w:left="426" w:hanging="426"/>
              <w:jc w:val="left"/>
              <w:rPr>
                <w:szCs w:val="20"/>
              </w:rPr>
            </w:pPr>
            <w:r>
              <w:rPr>
                <w:szCs w:val="20"/>
              </w:rPr>
              <w:t>CI</w:t>
            </w:r>
          </w:p>
          <w:p w:rsidR="0076365E" w:rsidRDefault="0076365E" w:rsidP="0076365E">
            <w:pPr>
              <w:ind w:left="426" w:hanging="426"/>
              <w:jc w:val="left"/>
              <w:rPr>
                <w:szCs w:val="20"/>
              </w:rPr>
            </w:pPr>
            <w:r>
              <w:rPr>
                <w:szCs w:val="20"/>
              </w:rPr>
              <w:t>FA</w:t>
            </w:r>
          </w:p>
          <w:p w:rsidR="0076365E" w:rsidRDefault="0076365E" w:rsidP="0076365E">
            <w:pPr>
              <w:ind w:left="426" w:hanging="426"/>
              <w:jc w:val="left"/>
              <w:rPr>
                <w:szCs w:val="20"/>
              </w:rPr>
            </w:pPr>
            <w:r>
              <w:rPr>
                <w:szCs w:val="20"/>
              </w:rPr>
              <w:t>PA</w:t>
            </w:r>
          </w:p>
          <w:p w:rsidR="00865D87" w:rsidRPr="00865D87" w:rsidRDefault="0076365E" w:rsidP="0076365E">
            <w:pPr>
              <w:ind w:left="426" w:hanging="426"/>
              <w:rPr>
                <w:i/>
                <w:szCs w:val="20"/>
                <w:lang w:val="en-NZ"/>
              </w:rPr>
            </w:pPr>
            <w:r>
              <w:rPr>
                <w:szCs w:val="20"/>
              </w:rPr>
              <w:t>UN</w:t>
            </w:r>
          </w:p>
        </w:tc>
        <w:tc>
          <w:tcPr>
            <w:tcW w:w="5338" w:type="dxa"/>
            <w:shd w:val="clear" w:color="auto" w:fill="auto"/>
          </w:tcPr>
          <w:p w:rsidR="00865D87" w:rsidRPr="00865D87" w:rsidRDefault="00865D87" w:rsidP="00865D87">
            <w:pPr>
              <w:ind w:left="426" w:hanging="426"/>
              <w:rPr>
                <w:i/>
                <w:szCs w:val="20"/>
                <w:lang w:val="en-NZ"/>
              </w:rPr>
            </w:pPr>
          </w:p>
        </w:tc>
      </w:tr>
      <w:tr w:rsidR="00865D87" w:rsidRPr="00865D87" w:rsidTr="0076365E">
        <w:trPr>
          <w:trHeight w:val="875"/>
        </w:trPr>
        <w:tc>
          <w:tcPr>
            <w:tcW w:w="3823" w:type="dxa"/>
            <w:shd w:val="clear" w:color="auto" w:fill="E6E4CC"/>
          </w:tcPr>
          <w:p w:rsidR="00865D87" w:rsidRPr="00865D87" w:rsidRDefault="00865D87" w:rsidP="00EB7430">
            <w:pPr>
              <w:spacing w:after="0" w:line="240" w:lineRule="auto"/>
              <w:ind w:left="306" w:hanging="306"/>
              <w:jc w:val="left"/>
              <w:rPr>
                <w:rFonts w:cs="Times New Roman"/>
                <w:szCs w:val="20"/>
                <w:lang w:val="en-NZ"/>
              </w:rPr>
            </w:pPr>
            <w:r w:rsidRPr="00865D87">
              <w:rPr>
                <w:rFonts w:cs="Times New Roman"/>
                <w:szCs w:val="20"/>
                <w:lang w:val="en-NZ"/>
              </w:rPr>
              <w:t xml:space="preserve">4.5 The organisation regularly evaluates the adequacy of staffing levels / skill mix and acts on findings </w:t>
            </w:r>
          </w:p>
        </w:tc>
        <w:tc>
          <w:tcPr>
            <w:tcW w:w="708" w:type="dxa"/>
          </w:tcPr>
          <w:p w:rsidR="0076365E" w:rsidRDefault="0076365E" w:rsidP="0076365E">
            <w:pPr>
              <w:ind w:left="426" w:hanging="426"/>
              <w:jc w:val="left"/>
              <w:rPr>
                <w:szCs w:val="20"/>
              </w:rPr>
            </w:pPr>
            <w:r>
              <w:rPr>
                <w:szCs w:val="20"/>
              </w:rPr>
              <w:t>CI</w:t>
            </w:r>
          </w:p>
          <w:p w:rsidR="0076365E" w:rsidRDefault="0076365E" w:rsidP="0076365E">
            <w:pPr>
              <w:ind w:left="426" w:hanging="426"/>
              <w:jc w:val="left"/>
              <w:rPr>
                <w:szCs w:val="20"/>
              </w:rPr>
            </w:pPr>
            <w:r>
              <w:rPr>
                <w:szCs w:val="20"/>
              </w:rPr>
              <w:t>FA</w:t>
            </w:r>
          </w:p>
          <w:p w:rsidR="0076365E" w:rsidRDefault="0076365E" w:rsidP="0076365E">
            <w:pPr>
              <w:ind w:left="426" w:hanging="426"/>
              <w:jc w:val="left"/>
              <w:rPr>
                <w:szCs w:val="20"/>
              </w:rPr>
            </w:pPr>
            <w:r>
              <w:rPr>
                <w:szCs w:val="20"/>
              </w:rPr>
              <w:t>PA</w:t>
            </w:r>
          </w:p>
          <w:p w:rsidR="00865D87" w:rsidRPr="00865D87" w:rsidRDefault="0076365E" w:rsidP="0076365E">
            <w:pPr>
              <w:ind w:left="426" w:hanging="426"/>
              <w:rPr>
                <w:i/>
                <w:szCs w:val="20"/>
                <w:lang w:val="en-NZ"/>
              </w:rPr>
            </w:pPr>
            <w:r>
              <w:rPr>
                <w:szCs w:val="20"/>
              </w:rPr>
              <w:t>UN</w:t>
            </w:r>
          </w:p>
        </w:tc>
        <w:tc>
          <w:tcPr>
            <w:tcW w:w="5338" w:type="dxa"/>
            <w:shd w:val="clear" w:color="auto" w:fill="auto"/>
          </w:tcPr>
          <w:p w:rsidR="00865D87" w:rsidRPr="00865D87" w:rsidRDefault="00865D87" w:rsidP="00865D87">
            <w:pPr>
              <w:ind w:left="426" w:hanging="426"/>
              <w:rPr>
                <w:i/>
                <w:szCs w:val="20"/>
                <w:lang w:val="en-NZ"/>
              </w:rPr>
            </w:pPr>
          </w:p>
          <w:p w:rsidR="00865D87" w:rsidRPr="00865D87" w:rsidRDefault="00865D87" w:rsidP="00865D87">
            <w:pPr>
              <w:ind w:left="426" w:hanging="426"/>
              <w:rPr>
                <w:i/>
                <w:szCs w:val="20"/>
                <w:lang w:val="en-NZ"/>
              </w:rPr>
            </w:pPr>
          </w:p>
        </w:tc>
      </w:tr>
    </w:tbl>
    <w:p w:rsidR="00CF6B30" w:rsidRPr="00CF6B30" w:rsidRDefault="00CF6B30" w:rsidP="00CF6B30">
      <w:pPr>
        <w:pStyle w:val="Heading2"/>
      </w:pPr>
      <w:r>
        <w:t>Standard 5.0</w:t>
      </w:r>
      <w:r w:rsidRPr="000C0248">
        <w:t xml:space="preserve"> – Variance </w:t>
      </w:r>
      <w:r>
        <w:t>r</w:t>
      </w:r>
      <w:r w:rsidRPr="000C0248">
        <w:t xml:space="preserve">esponse </w:t>
      </w:r>
      <w:r>
        <w:t>m</w:t>
      </w:r>
      <w:r w:rsidRPr="000C0248">
        <w:t>anagement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3871"/>
        <w:gridCol w:w="689"/>
        <w:gridCol w:w="4450"/>
      </w:tblGrid>
      <w:tr w:rsidR="00865D87" w:rsidRPr="00865D87" w:rsidTr="0076365E">
        <w:trPr>
          <w:tblHeader/>
        </w:trPr>
        <w:tc>
          <w:tcPr>
            <w:tcW w:w="3964" w:type="dxa"/>
            <w:shd w:val="clear" w:color="auto" w:fill="BFB97F"/>
          </w:tcPr>
          <w:p w:rsidR="00865D87" w:rsidRPr="00865D87" w:rsidRDefault="00865D87" w:rsidP="00865D87">
            <w:pPr>
              <w:spacing w:after="200"/>
              <w:ind w:left="426" w:hanging="426"/>
              <w:rPr>
                <w:b/>
                <w:szCs w:val="28"/>
                <w:lang w:val="en-NZ"/>
              </w:rPr>
            </w:pPr>
            <w:r w:rsidRPr="00865D87">
              <w:rPr>
                <w:b/>
                <w:szCs w:val="28"/>
                <w:lang w:val="en-NZ"/>
              </w:rPr>
              <w:t xml:space="preserve">Component </w:t>
            </w:r>
          </w:p>
        </w:tc>
        <w:tc>
          <w:tcPr>
            <w:tcW w:w="409" w:type="dxa"/>
            <w:shd w:val="clear" w:color="auto" w:fill="BFB97F"/>
          </w:tcPr>
          <w:p w:rsidR="00865D87" w:rsidRPr="00865D87" w:rsidRDefault="0076365E" w:rsidP="00865D87">
            <w:pPr>
              <w:ind w:left="426" w:hanging="426"/>
              <w:rPr>
                <w:b/>
                <w:szCs w:val="28"/>
                <w:lang w:val="en-NZ"/>
              </w:rPr>
            </w:pPr>
            <w:r>
              <w:rPr>
                <w:b/>
                <w:szCs w:val="28"/>
                <w:lang w:val="en-NZ"/>
              </w:rPr>
              <w:t>Level</w:t>
            </w:r>
          </w:p>
        </w:tc>
        <w:tc>
          <w:tcPr>
            <w:tcW w:w="4637" w:type="dxa"/>
            <w:tcBorders>
              <w:bottom w:val="single" w:sz="4" w:space="0" w:color="auto"/>
            </w:tcBorders>
            <w:shd w:val="clear" w:color="auto" w:fill="BFB97F"/>
          </w:tcPr>
          <w:p w:rsidR="00865D87" w:rsidRPr="00865D87" w:rsidRDefault="00865D87" w:rsidP="00865D87">
            <w:pPr>
              <w:ind w:left="426" w:hanging="426"/>
              <w:rPr>
                <w:b/>
                <w:szCs w:val="28"/>
                <w:lang w:val="en-NZ"/>
              </w:rPr>
            </w:pPr>
            <w:proofErr w:type="gramStart"/>
            <w:r w:rsidRPr="00865D87">
              <w:rPr>
                <w:b/>
                <w:szCs w:val="28"/>
                <w:lang w:val="en-NZ"/>
              </w:rPr>
              <w:t>Current status</w:t>
            </w:r>
            <w:proofErr w:type="gramEnd"/>
            <w:r w:rsidRPr="00865D87">
              <w:rPr>
                <w:b/>
                <w:szCs w:val="28"/>
                <w:lang w:val="en-NZ"/>
              </w:rPr>
              <w:t>/ comments</w:t>
            </w:r>
          </w:p>
        </w:tc>
      </w:tr>
      <w:tr w:rsidR="00865D87" w:rsidRPr="00865D87" w:rsidTr="0076365E">
        <w:trPr>
          <w:trHeight w:val="1159"/>
        </w:trPr>
        <w:tc>
          <w:tcPr>
            <w:tcW w:w="3964" w:type="dxa"/>
            <w:shd w:val="clear" w:color="auto" w:fill="E6E4CC"/>
          </w:tcPr>
          <w:p w:rsidR="00865D87" w:rsidRPr="00865D87" w:rsidRDefault="00865D87" w:rsidP="00865D87">
            <w:pPr>
              <w:numPr>
                <w:ilvl w:val="1"/>
                <w:numId w:val="20"/>
              </w:numPr>
              <w:spacing w:after="0" w:line="240" w:lineRule="auto"/>
              <w:ind w:left="426" w:hanging="426"/>
              <w:jc w:val="left"/>
              <w:rPr>
                <w:rFonts w:cs="Times New Roman"/>
                <w:szCs w:val="20"/>
                <w:lang w:val="en-NZ"/>
              </w:rPr>
            </w:pPr>
            <w:r w:rsidRPr="00865D87">
              <w:rPr>
                <w:rFonts w:cs="Times New Roman"/>
                <w:szCs w:val="20"/>
                <w:lang w:val="en-NZ"/>
              </w:rPr>
              <w:t xml:space="preserve">Capacity </w:t>
            </w:r>
            <w:r w:rsidR="00CA25A9">
              <w:rPr>
                <w:rFonts w:cs="Times New Roman"/>
                <w:szCs w:val="20"/>
                <w:lang w:val="en-NZ"/>
              </w:rPr>
              <w:t>data is available</w:t>
            </w:r>
          </w:p>
          <w:p w:rsidR="00865D87" w:rsidRPr="00CA25A9" w:rsidRDefault="00865D87" w:rsidP="00865D87">
            <w:pPr>
              <w:numPr>
                <w:ilvl w:val="0"/>
                <w:numId w:val="27"/>
              </w:numPr>
              <w:spacing w:after="0" w:line="240" w:lineRule="auto"/>
              <w:jc w:val="left"/>
              <w:rPr>
                <w:rFonts w:cs="Times New Roman"/>
                <w:i/>
                <w:szCs w:val="20"/>
                <w:lang w:val="en-NZ"/>
              </w:rPr>
            </w:pPr>
            <w:r w:rsidRPr="00CA25A9">
              <w:rPr>
                <w:rFonts w:cs="Times New Roman"/>
                <w:i/>
                <w:szCs w:val="20"/>
                <w:lang w:val="en-NZ"/>
              </w:rPr>
              <w:t>Systems exist for teams to collect and report on hours available each shift</w:t>
            </w:r>
          </w:p>
          <w:p w:rsidR="00865D87" w:rsidRPr="00865D87" w:rsidRDefault="00865D87" w:rsidP="00865D87">
            <w:pPr>
              <w:numPr>
                <w:ilvl w:val="0"/>
                <w:numId w:val="27"/>
              </w:numPr>
              <w:spacing w:after="0" w:line="240" w:lineRule="auto"/>
              <w:jc w:val="left"/>
              <w:rPr>
                <w:rFonts w:cs="Times New Roman"/>
                <w:szCs w:val="20"/>
                <w:lang w:val="en-NZ"/>
              </w:rPr>
            </w:pPr>
            <w:r w:rsidRPr="00CA25A9">
              <w:rPr>
                <w:rFonts w:cs="Times New Roman"/>
                <w:i/>
                <w:szCs w:val="20"/>
                <w:lang w:val="en-NZ"/>
              </w:rPr>
              <w:t>Ability to collect and report on clinical and non-clinical hours each shift</w:t>
            </w:r>
            <w:r w:rsidRPr="00865D87">
              <w:rPr>
                <w:rFonts w:cs="Times New Roman"/>
                <w:szCs w:val="20"/>
                <w:lang w:val="en-NZ"/>
              </w:rPr>
              <w:t xml:space="preserve"> </w:t>
            </w:r>
          </w:p>
        </w:tc>
        <w:tc>
          <w:tcPr>
            <w:tcW w:w="409" w:type="dxa"/>
          </w:tcPr>
          <w:p w:rsidR="0076365E" w:rsidRDefault="0076365E" w:rsidP="0076365E">
            <w:pPr>
              <w:ind w:left="426" w:hanging="426"/>
              <w:jc w:val="left"/>
              <w:rPr>
                <w:szCs w:val="20"/>
              </w:rPr>
            </w:pPr>
            <w:r>
              <w:rPr>
                <w:szCs w:val="20"/>
              </w:rPr>
              <w:t>CI</w:t>
            </w:r>
          </w:p>
          <w:p w:rsidR="0076365E" w:rsidRDefault="0076365E" w:rsidP="0076365E">
            <w:pPr>
              <w:ind w:left="426" w:hanging="426"/>
              <w:jc w:val="left"/>
              <w:rPr>
                <w:szCs w:val="20"/>
              </w:rPr>
            </w:pPr>
            <w:r>
              <w:rPr>
                <w:szCs w:val="20"/>
              </w:rPr>
              <w:t>FA</w:t>
            </w:r>
          </w:p>
          <w:p w:rsidR="0076365E" w:rsidRDefault="0076365E" w:rsidP="0076365E">
            <w:pPr>
              <w:ind w:left="426" w:hanging="426"/>
              <w:jc w:val="left"/>
              <w:rPr>
                <w:szCs w:val="20"/>
              </w:rPr>
            </w:pPr>
            <w:r>
              <w:rPr>
                <w:szCs w:val="20"/>
              </w:rPr>
              <w:t>PA</w:t>
            </w:r>
          </w:p>
          <w:p w:rsidR="00865D87" w:rsidRPr="00865D87" w:rsidRDefault="0076365E" w:rsidP="0076365E">
            <w:pPr>
              <w:ind w:left="426" w:hanging="426"/>
              <w:rPr>
                <w:i/>
                <w:szCs w:val="20"/>
                <w:lang w:val="en-NZ"/>
              </w:rPr>
            </w:pPr>
            <w:r>
              <w:rPr>
                <w:szCs w:val="20"/>
              </w:rPr>
              <w:t>UN</w:t>
            </w:r>
          </w:p>
        </w:tc>
        <w:tc>
          <w:tcPr>
            <w:tcW w:w="4637" w:type="dxa"/>
            <w:shd w:val="clear" w:color="auto" w:fill="auto"/>
          </w:tcPr>
          <w:p w:rsidR="00865D87" w:rsidRPr="00865D87" w:rsidRDefault="00865D87" w:rsidP="00865D87">
            <w:pPr>
              <w:ind w:left="426" w:hanging="426"/>
              <w:rPr>
                <w:i/>
                <w:szCs w:val="20"/>
                <w:lang w:val="en-NZ"/>
              </w:rPr>
            </w:pPr>
            <w:r w:rsidRPr="00865D87">
              <w:rPr>
                <w:i/>
                <w:szCs w:val="20"/>
                <w:lang w:val="en-NZ"/>
              </w:rPr>
              <w:t xml:space="preserve"> </w:t>
            </w:r>
          </w:p>
        </w:tc>
      </w:tr>
      <w:tr w:rsidR="00865D87" w:rsidRPr="00865D87" w:rsidTr="0076365E">
        <w:trPr>
          <w:trHeight w:val="593"/>
        </w:trPr>
        <w:tc>
          <w:tcPr>
            <w:tcW w:w="3964" w:type="dxa"/>
            <w:shd w:val="clear" w:color="auto" w:fill="E6E4CC"/>
          </w:tcPr>
          <w:p w:rsidR="00865D87" w:rsidRPr="00865D87" w:rsidRDefault="00865D87" w:rsidP="00865D87">
            <w:pPr>
              <w:numPr>
                <w:ilvl w:val="1"/>
                <w:numId w:val="20"/>
              </w:numPr>
              <w:spacing w:after="0" w:line="240" w:lineRule="auto"/>
              <w:ind w:left="426" w:hanging="426"/>
              <w:jc w:val="left"/>
              <w:rPr>
                <w:rFonts w:cs="Times New Roman"/>
                <w:szCs w:val="20"/>
                <w:lang w:val="en-NZ"/>
              </w:rPr>
            </w:pPr>
            <w:r w:rsidRPr="00865D87">
              <w:rPr>
                <w:rFonts w:cs="Times New Roman"/>
                <w:szCs w:val="20"/>
                <w:lang w:val="en-NZ"/>
              </w:rPr>
              <w:t xml:space="preserve">Demand </w:t>
            </w:r>
            <w:r w:rsidR="00CA25A9">
              <w:rPr>
                <w:rFonts w:cs="Times New Roman"/>
                <w:szCs w:val="20"/>
                <w:lang w:val="en-NZ"/>
              </w:rPr>
              <w:t>data is available</w:t>
            </w:r>
          </w:p>
          <w:p w:rsidR="00865D87" w:rsidRPr="00CA25A9" w:rsidRDefault="00865D87" w:rsidP="00865D87">
            <w:pPr>
              <w:numPr>
                <w:ilvl w:val="0"/>
                <w:numId w:val="28"/>
              </w:numPr>
              <w:spacing w:after="0" w:line="240" w:lineRule="auto"/>
              <w:jc w:val="left"/>
              <w:rPr>
                <w:rFonts w:cs="Times New Roman"/>
                <w:i/>
                <w:szCs w:val="20"/>
                <w:lang w:val="en-NZ"/>
              </w:rPr>
            </w:pPr>
            <w:r w:rsidRPr="00CA25A9">
              <w:rPr>
                <w:rFonts w:cs="Times New Roman"/>
                <w:i/>
                <w:szCs w:val="20"/>
                <w:lang w:val="en-NZ"/>
              </w:rPr>
              <w:t xml:space="preserve">Systems exist to </w:t>
            </w:r>
            <w:r w:rsidR="003558C0">
              <w:rPr>
                <w:rFonts w:cs="Times New Roman"/>
                <w:i/>
                <w:szCs w:val="20"/>
                <w:lang w:val="en-NZ"/>
              </w:rPr>
              <w:t xml:space="preserve">report on / </w:t>
            </w:r>
            <w:r w:rsidRPr="00CA25A9">
              <w:rPr>
                <w:rFonts w:cs="Times New Roman"/>
                <w:i/>
                <w:szCs w:val="20"/>
                <w:lang w:val="en-NZ"/>
              </w:rPr>
              <w:t xml:space="preserve">visualise the demand (i.e. electronic </w:t>
            </w:r>
            <w:r w:rsidR="003558C0">
              <w:rPr>
                <w:rFonts w:cs="Times New Roman"/>
                <w:i/>
                <w:szCs w:val="20"/>
                <w:lang w:val="en-NZ"/>
              </w:rPr>
              <w:t>referral management</w:t>
            </w:r>
            <w:r w:rsidRPr="00CA25A9">
              <w:rPr>
                <w:rFonts w:cs="Times New Roman"/>
                <w:i/>
                <w:szCs w:val="20"/>
                <w:lang w:val="en-NZ"/>
              </w:rPr>
              <w:t>) for allied health across the entire hospital</w:t>
            </w:r>
          </w:p>
          <w:p w:rsidR="00865D87" w:rsidRPr="00CA25A9" w:rsidRDefault="00865D87" w:rsidP="00865D87">
            <w:pPr>
              <w:numPr>
                <w:ilvl w:val="0"/>
                <w:numId w:val="28"/>
              </w:numPr>
              <w:spacing w:after="0" w:line="240" w:lineRule="auto"/>
              <w:jc w:val="left"/>
              <w:rPr>
                <w:rFonts w:cs="Times New Roman"/>
                <w:i/>
                <w:szCs w:val="20"/>
                <w:lang w:val="en-NZ"/>
              </w:rPr>
            </w:pPr>
            <w:r w:rsidRPr="00CA25A9">
              <w:rPr>
                <w:rFonts w:cs="Times New Roman"/>
                <w:i/>
                <w:szCs w:val="20"/>
                <w:lang w:val="en-NZ"/>
              </w:rPr>
              <w:t>Recommended demand capability includes: referral numbers, reason, time stamps, priority level</w:t>
            </w:r>
          </w:p>
          <w:p w:rsidR="00865D87" w:rsidRPr="00CA25A9" w:rsidRDefault="00865D87" w:rsidP="00865D87">
            <w:pPr>
              <w:numPr>
                <w:ilvl w:val="0"/>
                <w:numId w:val="28"/>
              </w:numPr>
              <w:spacing w:after="0" w:line="240" w:lineRule="auto"/>
              <w:jc w:val="left"/>
              <w:rPr>
                <w:rFonts w:cs="Times New Roman"/>
                <w:i/>
                <w:szCs w:val="20"/>
                <w:lang w:val="en-NZ"/>
              </w:rPr>
            </w:pPr>
            <w:r w:rsidRPr="00CA25A9">
              <w:rPr>
                <w:rFonts w:cs="Times New Roman"/>
                <w:i/>
                <w:szCs w:val="20"/>
                <w:lang w:val="en-NZ"/>
              </w:rPr>
              <w:lastRenderedPageBreak/>
              <w:t>Ability to collect and report on unmet need</w:t>
            </w:r>
          </w:p>
          <w:p w:rsidR="00865D87" w:rsidRPr="00865D87" w:rsidRDefault="00865D87" w:rsidP="00865D87">
            <w:pPr>
              <w:numPr>
                <w:ilvl w:val="0"/>
                <w:numId w:val="28"/>
              </w:numPr>
              <w:spacing w:after="0" w:line="240" w:lineRule="auto"/>
              <w:jc w:val="left"/>
              <w:rPr>
                <w:rFonts w:cs="Times New Roman"/>
                <w:szCs w:val="20"/>
                <w:lang w:val="en-NZ"/>
              </w:rPr>
            </w:pPr>
            <w:r w:rsidRPr="00CA25A9">
              <w:rPr>
                <w:rFonts w:cs="Times New Roman"/>
                <w:i/>
                <w:szCs w:val="20"/>
                <w:lang w:val="en-NZ"/>
              </w:rPr>
              <w:t>Prioritisation Guidelines</w:t>
            </w:r>
            <w:r w:rsidR="003558C0">
              <w:rPr>
                <w:rFonts w:cs="Times New Roman"/>
                <w:i/>
                <w:szCs w:val="20"/>
                <w:lang w:val="en-NZ"/>
              </w:rPr>
              <w:t xml:space="preserve"> developed for each service and </w:t>
            </w:r>
            <w:r w:rsidRPr="00CA25A9">
              <w:rPr>
                <w:rFonts w:cs="Times New Roman"/>
                <w:i/>
                <w:szCs w:val="20"/>
                <w:lang w:val="en-NZ"/>
              </w:rPr>
              <w:t>triage level assigned to every patient</w:t>
            </w:r>
          </w:p>
        </w:tc>
        <w:tc>
          <w:tcPr>
            <w:tcW w:w="409" w:type="dxa"/>
          </w:tcPr>
          <w:p w:rsidR="0076365E" w:rsidRDefault="0076365E" w:rsidP="0076365E">
            <w:pPr>
              <w:ind w:left="426" w:hanging="426"/>
              <w:jc w:val="left"/>
              <w:rPr>
                <w:szCs w:val="20"/>
              </w:rPr>
            </w:pPr>
            <w:r>
              <w:rPr>
                <w:szCs w:val="20"/>
              </w:rPr>
              <w:lastRenderedPageBreak/>
              <w:t>CI</w:t>
            </w:r>
          </w:p>
          <w:p w:rsidR="0076365E" w:rsidRDefault="0076365E" w:rsidP="0076365E">
            <w:pPr>
              <w:ind w:left="426" w:hanging="426"/>
              <w:jc w:val="left"/>
              <w:rPr>
                <w:szCs w:val="20"/>
              </w:rPr>
            </w:pPr>
            <w:r>
              <w:rPr>
                <w:szCs w:val="20"/>
              </w:rPr>
              <w:t>FA</w:t>
            </w:r>
          </w:p>
          <w:p w:rsidR="0076365E" w:rsidRDefault="0076365E" w:rsidP="0076365E">
            <w:pPr>
              <w:ind w:left="426" w:hanging="426"/>
              <w:jc w:val="left"/>
              <w:rPr>
                <w:szCs w:val="20"/>
              </w:rPr>
            </w:pPr>
            <w:r>
              <w:rPr>
                <w:szCs w:val="20"/>
              </w:rPr>
              <w:t>PA</w:t>
            </w:r>
          </w:p>
          <w:p w:rsidR="00865D87" w:rsidRPr="00865D87" w:rsidRDefault="0076365E" w:rsidP="0076365E">
            <w:pPr>
              <w:ind w:left="426" w:hanging="426"/>
              <w:rPr>
                <w:i/>
                <w:szCs w:val="20"/>
                <w:lang w:val="en-NZ"/>
              </w:rPr>
            </w:pPr>
            <w:r>
              <w:rPr>
                <w:szCs w:val="20"/>
              </w:rPr>
              <w:t>UN</w:t>
            </w:r>
          </w:p>
        </w:tc>
        <w:tc>
          <w:tcPr>
            <w:tcW w:w="4637" w:type="dxa"/>
            <w:shd w:val="clear" w:color="auto" w:fill="auto"/>
          </w:tcPr>
          <w:p w:rsidR="00865D87" w:rsidRPr="00865D87" w:rsidRDefault="00865D87" w:rsidP="00865D87">
            <w:pPr>
              <w:ind w:left="426" w:hanging="426"/>
              <w:rPr>
                <w:i/>
                <w:szCs w:val="20"/>
                <w:lang w:val="en-NZ"/>
              </w:rPr>
            </w:pPr>
          </w:p>
          <w:p w:rsidR="00865D87" w:rsidRPr="00865D87" w:rsidRDefault="00865D87" w:rsidP="00865D87">
            <w:pPr>
              <w:ind w:left="426" w:hanging="426"/>
              <w:rPr>
                <w:i/>
                <w:szCs w:val="20"/>
                <w:lang w:val="en-NZ"/>
              </w:rPr>
            </w:pPr>
          </w:p>
          <w:p w:rsidR="00865D87" w:rsidRPr="00865D87" w:rsidRDefault="00865D87" w:rsidP="00865D87">
            <w:pPr>
              <w:rPr>
                <w:i/>
                <w:szCs w:val="20"/>
                <w:lang w:val="en-NZ"/>
              </w:rPr>
            </w:pPr>
          </w:p>
        </w:tc>
      </w:tr>
      <w:tr w:rsidR="00865D87" w:rsidRPr="00865D87" w:rsidTr="0076365E">
        <w:trPr>
          <w:trHeight w:val="875"/>
        </w:trPr>
        <w:tc>
          <w:tcPr>
            <w:tcW w:w="3964" w:type="dxa"/>
            <w:shd w:val="clear" w:color="auto" w:fill="E6E4CC"/>
          </w:tcPr>
          <w:p w:rsidR="00865D87" w:rsidRPr="00865D87" w:rsidRDefault="00865D87" w:rsidP="00865D87">
            <w:pPr>
              <w:numPr>
                <w:ilvl w:val="1"/>
                <w:numId w:val="20"/>
              </w:numPr>
              <w:spacing w:after="0" w:line="240" w:lineRule="auto"/>
              <w:ind w:left="426" w:hanging="426"/>
              <w:jc w:val="left"/>
              <w:rPr>
                <w:rFonts w:cs="Times New Roman"/>
                <w:szCs w:val="20"/>
                <w:lang w:val="en-NZ"/>
              </w:rPr>
            </w:pPr>
            <w:r w:rsidRPr="00865D87">
              <w:rPr>
                <w:rFonts w:cs="Times New Roman"/>
                <w:szCs w:val="20"/>
                <w:lang w:val="en-NZ"/>
              </w:rPr>
              <w:t xml:space="preserve">Variance indicator scoring tool utilised by all teams </w:t>
            </w:r>
          </w:p>
          <w:p w:rsidR="00865D87" w:rsidRPr="00CA25A9" w:rsidRDefault="00D67DB7" w:rsidP="00865D87">
            <w:pPr>
              <w:numPr>
                <w:ilvl w:val="0"/>
                <w:numId w:val="29"/>
              </w:numPr>
              <w:spacing w:after="0" w:line="240" w:lineRule="auto"/>
              <w:jc w:val="left"/>
              <w:rPr>
                <w:rFonts w:cs="Times New Roman"/>
                <w:i/>
                <w:szCs w:val="20"/>
                <w:lang w:val="en-NZ"/>
              </w:rPr>
            </w:pPr>
            <w:r>
              <w:rPr>
                <w:rFonts w:cs="Times New Roman"/>
                <w:i/>
                <w:szCs w:val="20"/>
                <w:lang w:val="en-NZ"/>
              </w:rPr>
              <w:t>TAS VIS tool used or metrics built into DHB’s system</w:t>
            </w:r>
          </w:p>
          <w:p w:rsidR="00865D87" w:rsidRPr="00865D87" w:rsidRDefault="00865D87" w:rsidP="00865D87">
            <w:pPr>
              <w:numPr>
                <w:ilvl w:val="0"/>
                <w:numId w:val="29"/>
              </w:numPr>
              <w:spacing w:after="0" w:line="240" w:lineRule="auto"/>
              <w:jc w:val="left"/>
              <w:rPr>
                <w:rFonts w:cs="Times New Roman"/>
                <w:szCs w:val="20"/>
                <w:lang w:val="en-NZ"/>
              </w:rPr>
            </w:pPr>
            <w:r w:rsidRPr="00CA25A9">
              <w:rPr>
                <w:rFonts w:cs="Times New Roman"/>
                <w:i/>
                <w:szCs w:val="20"/>
                <w:lang w:val="en-NZ"/>
              </w:rPr>
              <w:t xml:space="preserve">VIS status </w:t>
            </w:r>
            <w:r w:rsidR="00D67DB7">
              <w:rPr>
                <w:rFonts w:cs="Times New Roman"/>
                <w:i/>
                <w:szCs w:val="20"/>
                <w:lang w:val="en-NZ"/>
              </w:rPr>
              <w:t>is displa</w:t>
            </w:r>
            <w:r w:rsidR="00EB7430">
              <w:rPr>
                <w:rFonts w:cs="Times New Roman"/>
                <w:i/>
                <w:szCs w:val="20"/>
                <w:lang w:val="en-NZ"/>
              </w:rPr>
              <w:t>y</w:t>
            </w:r>
            <w:r w:rsidR="00D67DB7">
              <w:rPr>
                <w:rFonts w:cs="Times New Roman"/>
                <w:i/>
                <w:szCs w:val="20"/>
                <w:lang w:val="en-NZ"/>
              </w:rPr>
              <w:t>ed</w:t>
            </w:r>
            <w:r w:rsidRPr="00CA25A9">
              <w:rPr>
                <w:rFonts w:cs="Times New Roman"/>
                <w:i/>
                <w:szCs w:val="20"/>
                <w:lang w:val="en-NZ"/>
              </w:rPr>
              <w:t xml:space="preserve"> on CaaG screen and is accessible to all</w:t>
            </w:r>
          </w:p>
        </w:tc>
        <w:tc>
          <w:tcPr>
            <w:tcW w:w="409" w:type="dxa"/>
          </w:tcPr>
          <w:p w:rsidR="0076365E" w:rsidRDefault="0076365E" w:rsidP="0076365E">
            <w:pPr>
              <w:ind w:left="426" w:hanging="426"/>
              <w:jc w:val="left"/>
              <w:rPr>
                <w:szCs w:val="20"/>
              </w:rPr>
            </w:pPr>
            <w:r>
              <w:rPr>
                <w:szCs w:val="20"/>
              </w:rPr>
              <w:t>CI</w:t>
            </w:r>
          </w:p>
          <w:p w:rsidR="0076365E" w:rsidRDefault="0076365E" w:rsidP="0076365E">
            <w:pPr>
              <w:ind w:left="426" w:hanging="426"/>
              <w:jc w:val="left"/>
              <w:rPr>
                <w:szCs w:val="20"/>
              </w:rPr>
            </w:pPr>
            <w:r>
              <w:rPr>
                <w:szCs w:val="20"/>
              </w:rPr>
              <w:t>FA</w:t>
            </w:r>
          </w:p>
          <w:p w:rsidR="0076365E" w:rsidRDefault="0076365E" w:rsidP="0076365E">
            <w:pPr>
              <w:ind w:left="426" w:hanging="426"/>
              <w:jc w:val="left"/>
              <w:rPr>
                <w:szCs w:val="20"/>
              </w:rPr>
            </w:pPr>
            <w:r>
              <w:rPr>
                <w:szCs w:val="20"/>
              </w:rPr>
              <w:t>PA</w:t>
            </w:r>
          </w:p>
          <w:p w:rsidR="00865D87" w:rsidRPr="00865D87" w:rsidRDefault="0076365E" w:rsidP="0076365E">
            <w:pPr>
              <w:ind w:left="426" w:hanging="426"/>
              <w:rPr>
                <w:i/>
                <w:szCs w:val="20"/>
                <w:lang w:val="en-NZ"/>
              </w:rPr>
            </w:pPr>
            <w:r>
              <w:rPr>
                <w:szCs w:val="20"/>
              </w:rPr>
              <w:t>UN</w:t>
            </w:r>
          </w:p>
        </w:tc>
        <w:tc>
          <w:tcPr>
            <w:tcW w:w="4637" w:type="dxa"/>
            <w:shd w:val="clear" w:color="auto" w:fill="auto"/>
          </w:tcPr>
          <w:p w:rsidR="00865D87" w:rsidRPr="00865D87" w:rsidRDefault="00865D87" w:rsidP="00865D87">
            <w:pPr>
              <w:ind w:left="426" w:hanging="426"/>
              <w:rPr>
                <w:i/>
                <w:szCs w:val="20"/>
                <w:lang w:val="en-NZ"/>
              </w:rPr>
            </w:pPr>
          </w:p>
          <w:p w:rsidR="00865D87" w:rsidRPr="00865D87" w:rsidRDefault="00865D87" w:rsidP="00865D87">
            <w:pPr>
              <w:ind w:left="426" w:hanging="426"/>
              <w:rPr>
                <w:i/>
                <w:szCs w:val="20"/>
                <w:lang w:val="en-NZ"/>
              </w:rPr>
            </w:pPr>
          </w:p>
        </w:tc>
      </w:tr>
      <w:tr w:rsidR="00865D87" w:rsidRPr="00865D87" w:rsidTr="0076365E">
        <w:trPr>
          <w:trHeight w:val="700"/>
        </w:trPr>
        <w:tc>
          <w:tcPr>
            <w:tcW w:w="3964" w:type="dxa"/>
            <w:shd w:val="clear" w:color="auto" w:fill="E6E4CC"/>
          </w:tcPr>
          <w:p w:rsidR="00865D87" w:rsidRPr="00865D87" w:rsidRDefault="00865D87" w:rsidP="00865D87">
            <w:pPr>
              <w:numPr>
                <w:ilvl w:val="1"/>
                <w:numId w:val="20"/>
              </w:numPr>
              <w:spacing w:after="0" w:line="240" w:lineRule="auto"/>
              <w:ind w:left="426" w:hanging="426"/>
              <w:jc w:val="left"/>
              <w:rPr>
                <w:rFonts w:cs="Times New Roman"/>
                <w:szCs w:val="20"/>
                <w:lang w:val="en-NZ"/>
              </w:rPr>
            </w:pPr>
            <w:r w:rsidRPr="00865D87">
              <w:rPr>
                <w:rFonts w:cs="Times New Roman"/>
                <w:szCs w:val="20"/>
                <w:lang w:val="en-NZ"/>
              </w:rPr>
              <w:t>VIS standard operating procedures</w:t>
            </w:r>
            <w:r w:rsidR="0076365E">
              <w:rPr>
                <w:rFonts w:cs="Times New Roman"/>
                <w:szCs w:val="20"/>
                <w:lang w:val="en-NZ"/>
              </w:rPr>
              <w:t xml:space="preserve"> </w:t>
            </w:r>
            <w:r w:rsidR="00EB7430">
              <w:rPr>
                <w:rFonts w:cs="Times New Roman"/>
                <w:szCs w:val="20"/>
                <w:lang w:val="en-NZ"/>
              </w:rPr>
              <w:t xml:space="preserve">(SOPs) </w:t>
            </w:r>
            <w:r w:rsidR="0076365E">
              <w:rPr>
                <w:rFonts w:cs="Times New Roman"/>
                <w:szCs w:val="20"/>
                <w:lang w:val="en-NZ"/>
              </w:rPr>
              <w:t>operational</w:t>
            </w:r>
          </w:p>
          <w:p w:rsidR="00865D87" w:rsidRPr="00CA25A9" w:rsidRDefault="00865D87" w:rsidP="00865D87">
            <w:pPr>
              <w:numPr>
                <w:ilvl w:val="0"/>
                <w:numId w:val="30"/>
              </w:numPr>
              <w:spacing w:after="0" w:line="240" w:lineRule="auto"/>
              <w:jc w:val="left"/>
              <w:rPr>
                <w:rFonts w:cs="Times New Roman"/>
                <w:i/>
                <w:szCs w:val="20"/>
                <w:lang w:val="en-NZ"/>
              </w:rPr>
            </w:pPr>
            <w:r w:rsidRPr="00CA25A9">
              <w:rPr>
                <w:rFonts w:cs="Times New Roman"/>
                <w:i/>
                <w:szCs w:val="20"/>
                <w:lang w:val="en-NZ"/>
              </w:rPr>
              <w:t xml:space="preserve">SOPs agreed and implemented by all teams  </w:t>
            </w:r>
          </w:p>
          <w:p w:rsidR="00865D87" w:rsidRPr="00865D87" w:rsidRDefault="00865D87" w:rsidP="00865D87">
            <w:pPr>
              <w:numPr>
                <w:ilvl w:val="0"/>
                <w:numId w:val="30"/>
              </w:numPr>
              <w:spacing w:after="0" w:line="240" w:lineRule="auto"/>
              <w:jc w:val="left"/>
              <w:rPr>
                <w:rFonts w:cs="Times New Roman"/>
                <w:szCs w:val="20"/>
                <w:lang w:val="en-NZ"/>
              </w:rPr>
            </w:pPr>
            <w:r w:rsidRPr="00CA25A9">
              <w:rPr>
                <w:rFonts w:cs="Times New Roman"/>
                <w:i/>
                <w:szCs w:val="20"/>
                <w:lang w:val="en-NZ"/>
              </w:rPr>
              <w:t>Interventions collected and reported on</w:t>
            </w:r>
          </w:p>
        </w:tc>
        <w:tc>
          <w:tcPr>
            <w:tcW w:w="409" w:type="dxa"/>
          </w:tcPr>
          <w:p w:rsidR="0076365E" w:rsidRDefault="0076365E" w:rsidP="0076365E">
            <w:pPr>
              <w:ind w:left="426" w:hanging="426"/>
              <w:jc w:val="left"/>
              <w:rPr>
                <w:szCs w:val="20"/>
              </w:rPr>
            </w:pPr>
            <w:r>
              <w:rPr>
                <w:szCs w:val="20"/>
              </w:rPr>
              <w:t>CI</w:t>
            </w:r>
          </w:p>
          <w:p w:rsidR="0076365E" w:rsidRDefault="0076365E" w:rsidP="0076365E">
            <w:pPr>
              <w:ind w:left="426" w:hanging="426"/>
              <w:jc w:val="left"/>
              <w:rPr>
                <w:szCs w:val="20"/>
              </w:rPr>
            </w:pPr>
            <w:r>
              <w:rPr>
                <w:szCs w:val="20"/>
              </w:rPr>
              <w:t>FA</w:t>
            </w:r>
          </w:p>
          <w:p w:rsidR="0076365E" w:rsidRDefault="0076365E" w:rsidP="0076365E">
            <w:pPr>
              <w:ind w:left="426" w:hanging="426"/>
              <w:jc w:val="left"/>
              <w:rPr>
                <w:szCs w:val="20"/>
              </w:rPr>
            </w:pPr>
            <w:r>
              <w:rPr>
                <w:szCs w:val="20"/>
              </w:rPr>
              <w:t>PA</w:t>
            </w:r>
          </w:p>
          <w:p w:rsidR="00865D87" w:rsidRPr="00865D87" w:rsidRDefault="0076365E" w:rsidP="0076365E">
            <w:pPr>
              <w:ind w:left="426" w:hanging="426"/>
              <w:rPr>
                <w:i/>
                <w:szCs w:val="20"/>
                <w:lang w:val="en-NZ"/>
              </w:rPr>
            </w:pPr>
            <w:r>
              <w:rPr>
                <w:szCs w:val="20"/>
              </w:rPr>
              <w:t>UN</w:t>
            </w:r>
          </w:p>
        </w:tc>
        <w:tc>
          <w:tcPr>
            <w:tcW w:w="4637" w:type="dxa"/>
            <w:shd w:val="clear" w:color="auto" w:fill="auto"/>
          </w:tcPr>
          <w:p w:rsidR="00865D87" w:rsidRPr="00865D87" w:rsidRDefault="00865D87" w:rsidP="00865D87">
            <w:pPr>
              <w:ind w:left="426" w:hanging="426"/>
              <w:rPr>
                <w:i/>
                <w:szCs w:val="20"/>
                <w:lang w:val="en-NZ"/>
              </w:rPr>
            </w:pPr>
          </w:p>
        </w:tc>
      </w:tr>
      <w:tr w:rsidR="00865D87" w:rsidRPr="00865D87" w:rsidTr="0076365E">
        <w:trPr>
          <w:trHeight w:val="875"/>
        </w:trPr>
        <w:tc>
          <w:tcPr>
            <w:tcW w:w="3964" w:type="dxa"/>
            <w:shd w:val="clear" w:color="auto" w:fill="E6E4CC"/>
          </w:tcPr>
          <w:p w:rsidR="00865D87" w:rsidRPr="00865D87" w:rsidRDefault="00865D87" w:rsidP="00865D87">
            <w:pPr>
              <w:numPr>
                <w:ilvl w:val="1"/>
                <w:numId w:val="20"/>
              </w:numPr>
              <w:spacing w:after="0" w:line="240" w:lineRule="auto"/>
              <w:ind w:left="426" w:hanging="426"/>
              <w:jc w:val="left"/>
              <w:rPr>
                <w:rFonts w:cs="Times New Roman"/>
                <w:szCs w:val="20"/>
                <w:lang w:val="en-NZ"/>
              </w:rPr>
            </w:pPr>
            <w:r w:rsidRPr="00865D87">
              <w:rPr>
                <w:rFonts w:cs="Times New Roman"/>
                <w:szCs w:val="20"/>
                <w:lang w:val="en-NZ"/>
              </w:rPr>
              <w:t>MDT daily care capacity meeting</w:t>
            </w:r>
            <w:r w:rsidR="0076365E">
              <w:rPr>
                <w:rFonts w:cs="Times New Roman"/>
                <w:szCs w:val="20"/>
                <w:lang w:val="en-NZ"/>
              </w:rPr>
              <w:t xml:space="preserve"> operational </w:t>
            </w:r>
          </w:p>
          <w:p w:rsidR="00865D87" w:rsidRDefault="00865D87" w:rsidP="00865D87">
            <w:pPr>
              <w:numPr>
                <w:ilvl w:val="0"/>
                <w:numId w:val="31"/>
              </w:numPr>
              <w:spacing w:after="0" w:line="240" w:lineRule="auto"/>
              <w:jc w:val="left"/>
              <w:rPr>
                <w:rFonts w:cs="Times New Roman"/>
                <w:i/>
                <w:szCs w:val="20"/>
                <w:lang w:val="en-NZ"/>
              </w:rPr>
            </w:pPr>
            <w:r w:rsidRPr="00CA25A9">
              <w:rPr>
                <w:rFonts w:cs="Times New Roman"/>
                <w:i/>
                <w:szCs w:val="20"/>
                <w:lang w:val="en-NZ"/>
              </w:rPr>
              <w:t xml:space="preserve">Allied health representative(s) attends daily meeting </w:t>
            </w:r>
          </w:p>
          <w:p w:rsidR="00EB7430" w:rsidRPr="00CA25A9" w:rsidRDefault="00EB7430" w:rsidP="00865D87">
            <w:pPr>
              <w:numPr>
                <w:ilvl w:val="0"/>
                <w:numId w:val="31"/>
              </w:numPr>
              <w:spacing w:after="0" w:line="240" w:lineRule="auto"/>
              <w:jc w:val="left"/>
              <w:rPr>
                <w:rFonts w:cs="Times New Roman"/>
                <w:i/>
                <w:szCs w:val="20"/>
                <w:lang w:val="en-NZ"/>
              </w:rPr>
            </w:pPr>
            <w:r>
              <w:rPr>
                <w:rFonts w:cs="Times New Roman"/>
                <w:i/>
                <w:szCs w:val="20"/>
                <w:lang w:val="en-NZ"/>
              </w:rPr>
              <w:t xml:space="preserve">Allied health involved in supporting decision making </w:t>
            </w:r>
          </w:p>
        </w:tc>
        <w:tc>
          <w:tcPr>
            <w:tcW w:w="409" w:type="dxa"/>
          </w:tcPr>
          <w:p w:rsidR="0076365E" w:rsidRDefault="0076365E" w:rsidP="0076365E">
            <w:pPr>
              <w:ind w:left="426" w:hanging="426"/>
              <w:jc w:val="left"/>
              <w:rPr>
                <w:szCs w:val="20"/>
              </w:rPr>
            </w:pPr>
            <w:r>
              <w:rPr>
                <w:szCs w:val="20"/>
              </w:rPr>
              <w:t>CI</w:t>
            </w:r>
          </w:p>
          <w:p w:rsidR="0076365E" w:rsidRDefault="0076365E" w:rsidP="0076365E">
            <w:pPr>
              <w:ind w:left="426" w:hanging="426"/>
              <w:jc w:val="left"/>
              <w:rPr>
                <w:szCs w:val="20"/>
              </w:rPr>
            </w:pPr>
            <w:r>
              <w:rPr>
                <w:szCs w:val="20"/>
              </w:rPr>
              <w:t>FA</w:t>
            </w:r>
          </w:p>
          <w:p w:rsidR="0076365E" w:rsidRDefault="0076365E" w:rsidP="0076365E">
            <w:pPr>
              <w:ind w:left="426" w:hanging="426"/>
              <w:jc w:val="left"/>
              <w:rPr>
                <w:szCs w:val="20"/>
              </w:rPr>
            </w:pPr>
            <w:r>
              <w:rPr>
                <w:szCs w:val="20"/>
              </w:rPr>
              <w:t>PA</w:t>
            </w:r>
          </w:p>
          <w:p w:rsidR="00865D87" w:rsidRPr="00865D87" w:rsidRDefault="0076365E" w:rsidP="0076365E">
            <w:pPr>
              <w:ind w:left="426" w:hanging="426"/>
              <w:rPr>
                <w:i/>
                <w:szCs w:val="20"/>
                <w:lang w:val="en-NZ"/>
              </w:rPr>
            </w:pPr>
            <w:r>
              <w:rPr>
                <w:szCs w:val="20"/>
              </w:rPr>
              <w:t>UN</w:t>
            </w:r>
          </w:p>
        </w:tc>
        <w:tc>
          <w:tcPr>
            <w:tcW w:w="4637" w:type="dxa"/>
            <w:shd w:val="clear" w:color="auto" w:fill="auto"/>
          </w:tcPr>
          <w:p w:rsidR="00865D87" w:rsidRPr="00865D87" w:rsidRDefault="00865D87" w:rsidP="00865D87">
            <w:pPr>
              <w:ind w:left="426" w:hanging="426"/>
              <w:rPr>
                <w:i/>
                <w:szCs w:val="20"/>
                <w:lang w:val="en-NZ"/>
              </w:rPr>
            </w:pPr>
          </w:p>
          <w:p w:rsidR="00865D87" w:rsidRPr="00865D87" w:rsidRDefault="00865D87" w:rsidP="00865D87">
            <w:pPr>
              <w:rPr>
                <w:i/>
                <w:szCs w:val="20"/>
                <w:lang w:val="en-NZ"/>
              </w:rPr>
            </w:pPr>
          </w:p>
        </w:tc>
      </w:tr>
    </w:tbl>
    <w:p w:rsidR="00865D87" w:rsidRPr="00865D87" w:rsidRDefault="00865D87" w:rsidP="00865D87">
      <w:pPr>
        <w:spacing w:after="0" w:line="240" w:lineRule="auto"/>
        <w:rPr>
          <w:rFonts w:cs="Times New Roman"/>
          <w:sz w:val="20"/>
          <w:szCs w:val="20"/>
          <w:lang w:val="en-NZ"/>
        </w:rPr>
      </w:pPr>
    </w:p>
    <w:p w:rsidR="00865D87" w:rsidRPr="00865D87" w:rsidRDefault="0076365E" w:rsidP="00865D87">
      <w:pPr>
        <w:spacing w:before="60" w:after="60"/>
        <w:rPr>
          <w:b/>
          <w:i/>
          <w:color w:val="A79F53"/>
          <w:sz w:val="24"/>
          <w:szCs w:val="28"/>
          <w:lang w:val="en-NZ"/>
        </w:rPr>
      </w:pPr>
      <w:r>
        <w:rPr>
          <w:b/>
          <w:i/>
          <w:color w:val="A79F53"/>
          <w:sz w:val="24"/>
          <w:szCs w:val="28"/>
          <w:lang w:val="en-NZ"/>
        </w:rPr>
        <w:t>___________________________________________________________________________</w:t>
      </w:r>
    </w:p>
    <w:p w:rsidR="00865D87" w:rsidRDefault="00865D87" w:rsidP="0076365E">
      <w:pPr>
        <w:pStyle w:val="Heading2"/>
        <w:rPr>
          <w:lang w:val="en-NZ"/>
        </w:rPr>
      </w:pPr>
      <w:r w:rsidRPr="00865D87">
        <w:rPr>
          <w:lang w:val="en-NZ"/>
        </w:rPr>
        <w:t>Suggested next steps / work plan development:</w:t>
      </w:r>
    </w:p>
    <w:p w:rsidR="0076365E" w:rsidRPr="0076365E" w:rsidRDefault="0076365E" w:rsidP="0076365E">
      <w:pPr>
        <w:rPr>
          <w:lang w:val="en-NZ"/>
        </w:rPr>
      </w:pPr>
    </w:p>
    <w:p w:rsidR="00865D87" w:rsidRDefault="00865D87" w:rsidP="0076365E">
      <w:pPr>
        <w:pStyle w:val="ListParagraph"/>
        <w:numPr>
          <w:ilvl w:val="0"/>
          <w:numId w:val="34"/>
        </w:numPr>
        <w:spacing w:before="60" w:after="60"/>
        <w:rPr>
          <w:b/>
          <w:i/>
          <w:szCs w:val="28"/>
          <w:lang w:val="en-NZ"/>
        </w:rPr>
      </w:pPr>
      <w:r w:rsidRPr="0076365E">
        <w:rPr>
          <w:b/>
          <w:i/>
          <w:szCs w:val="28"/>
          <w:lang w:val="en-NZ"/>
        </w:rPr>
        <w:t>Governance</w:t>
      </w:r>
    </w:p>
    <w:p w:rsidR="00865D87" w:rsidRDefault="00865D87" w:rsidP="00865D87">
      <w:pPr>
        <w:pStyle w:val="ListParagraph"/>
        <w:numPr>
          <w:ilvl w:val="0"/>
          <w:numId w:val="34"/>
        </w:numPr>
        <w:spacing w:before="60" w:after="60"/>
        <w:rPr>
          <w:b/>
          <w:i/>
          <w:szCs w:val="28"/>
          <w:lang w:val="en-NZ"/>
        </w:rPr>
      </w:pPr>
      <w:r w:rsidRPr="0076365E">
        <w:rPr>
          <w:b/>
          <w:i/>
          <w:szCs w:val="28"/>
          <w:lang w:val="en-NZ"/>
        </w:rPr>
        <w:t>Activity data collection</w:t>
      </w:r>
    </w:p>
    <w:p w:rsidR="0076365E" w:rsidRDefault="0076365E" w:rsidP="00865D87">
      <w:pPr>
        <w:pStyle w:val="ListParagraph"/>
        <w:numPr>
          <w:ilvl w:val="0"/>
          <w:numId w:val="34"/>
        </w:numPr>
        <w:spacing w:before="60" w:after="60"/>
        <w:rPr>
          <w:b/>
          <w:i/>
          <w:szCs w:val="28"/>
          <w:lang w:val="en-NZ"/>
        </w:rPr>
      </w:pPr>
      <w:r w:rsidRPr="0076365E">
        <w:rPr>
          <w:b/>
          <w:i/>
          <w:szCs w:val="28"/>
          <w:lang w:val="en-NZ"/>
        </w:rPr>
        <w:t xml:space="preserve">Core data set </w:t>
      </w:r>
    </w:p>
    <w:p w:rsidR="00865D87" w:rsidRDefault="00865D87" w:rsidP="00865D87">
      <w:pPr>
        <w:pStyle w:val="ListParagraph"/>
        <w:numPr>
          <w:ilvl w:val="0"/>
          <w:numId w:val="34"/>
        </w:numPr>
        <w:spacing w:before="60" w:after="60"/>
        <w:rPr>
          <w:b/>
          <w:i/>
          <w:szCs w:val="28"/>
          <w:lang w:val="en-NZ"/>
        </w:rPr>
      </w:pPr>
      <w:r w:rsidRPr="0076365E">
        <w:rPr>
          <w:b/>
          <w:i/>
          <w:szCs w:val="28"/>
          <w:lang w:val="en-NZ"/>
        </w:rPr>
        <w:t xml:space="preserve">Staffing methodology </w:t>
      </w:r>
    </w:p>
    <w:p w:rsidR="00865D87" w:rsidRPr="0076365E" w:rsidRDefault="00865D87" w:rsidP="00865D87">
      <w:pPr>
        <w:pStyle w:val="ListParagraph"/>
        <w:numPr>
          <w:ilvl w:val="0"/>
          <w:numId w:val="34"/>
        </w:numPr>
        <w:spacing w:before="60" w:after="60"/>
        <w:rPr>
          <w:b/>
          <w:i/>
          <w:szCs w:val="28"/>
          <w:lang w:val="en-NZ"/>
        </w:rPr>
      </w:pPr>
      <w:r w:rsidRPr="0076365E">
        <w:rPr>
          <w:b/>
          <w:i/>
          <w:szCs w:val="28"/>
          <w:lang w:val="en-NZ"/>
        </w:rPr>
        <w:t xml:space="preserve">Variance response management </w:t>
      </w:r>
    </w:p>
    <w:p w:rsidR="00AE4669" w:rsidRDefault="00AE4669" w:rsidP="00AA3911">
      <w:pPr>
        <w:rPr>
          <w:lang w:val="en-NZ" w:eastAsia="en-NZ"/>
        </w:rPr>
      </w:pPr>
    </w:p>
    <w:p w:rsidR="00AE4669" w:rsidRPr="00AA3911" w:rsidRDefault="00AE4669" w:rsidP="00AA3911">
      <w:pPr>
        <w:rPr>
          <w:lang w:val="en-NZ" w:eastAsia="en-NZ"/>
        </w:rPr>
      </w:pPr>
    </w:p>
    <w:p w:rsidR="00AA3911" w:rsidRDefault="00AA3911" w:rsidP="00AA3911">
      <w:pPr>
        <w:rPr>
          <w:lang w:val="en-NZ" w:eastAsia="en-NZ"/>
        </w:rPr>
      </w:pPr>
    </w:p>
    <w:p w:rsidR="004E6ABD" w:rsidRDefault="004E6ABD"/>
    <w:sectPr w:rsidR="004E6ABD" w:rsidSect="00FA1DEF">
      <w:headerReference w:type="default" r:id="rId9"/>
      <w:footerReference w:type="default" r:id="rId10"/>
      <w:pgSz w:w="11900" w:h="16840"/>
      <w:pgMar w:top="1135" w:right="1440" w:bottom="1134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2C47" w:rsidRDefault="00212C47" w:rsidP="00D318E2">
      <w:r>
        <w:separator/>
      </w:r>
    </w:p>
  </w:endnote>
  <w:endnote w:type="continuationSeparator" w:id="0">
    <w:p w:rsidR="00212C47" w:rsidRDefault="00212C47" w:rsidP="00D31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041F" w:rsidRDefault="000A097B" w:rsidP="004E6ABD">
    <w:pPr>
      <w:pStyle w:val="FooterText"/>
      <w:rPr>
        <w:noProof/>
      </w:rPr>
    </w:pPr>
    <w:r>
      <w:rPr>
        <w:noProof/>
        <w:lang w:val="en-NZ" w:eastAsia="en-NZ"/>
      </w:rPr>
      <w:drawing>
        <wp:anchor distT="0" distB="0" distL="114300" distR="114300" simplePos="0" relativeHeight="251657216" behindDoc="1" locked="0" layoutInCell="1" allowOverlap="1" wp14:anchorId="56093D57" wp14:editId="3B832326">
          <wp:simplePos x="0" y="0"/>
          <wp:positionH relativeFrom="page">
            <wp:posOffset>255905</wp:posOffset>
          </wp:positionH>
          <wp:positionV relativeFrom="page">
            <wp:posOffset>9832340</wp:posOffset>
          </wp:positionV>
          <wp:extent cx="7127875" cy="359410"/>
          <wp:effectExtent l="0" t="0" r="0" b="254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7875" cy="359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279CC">
      <w:rPr>
        <w:noProof/>
      </w:rPr>
      <w:fldChar w:fldCharType="begin"/>
    </w:r>
    <w:r w:rsidR="00B279CC">
      <w:rPr>
        <w:noProof/>
      </w:rPr>
      <w:instrText xml:space="preserve"> FILENAME \* MERGEFORMAT </w:instrText>
    </w:r>
    <w:r w:rsidR="00B279CC">
      <w:rPr>
        <w:noProof/>
      </w:rPr>
      <w:fldChar w:fldCharType="separate"/>
    </w:r>
    <w:r w:rsidR="00CA25A9">
      <w:rPr>
        <w:noProof/>
      </w:rPr>
      <w:t>Allied health CCDM stocktake assessment_15Aug2019</w:t>
    </w:r>
    <w:r w:rsidR="00B279CC">
      <w:rPr>
        <w:noProof/>
      </w:rPr>
      <w:fldChar w:fldCharType="end"/>
    </w:r>
  </w:p>
  <w:p w:rsidR="0015041F" w:rsidRDefault="0015041F" w:rsidP="0015041F">
    <w:pPr>
      <w:pStyle w:val="FooterText"/>
      <w:jc w:val="left"/>
    </w:pP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tab/>
    </w:r>
    <w:r>
      <w:tab/>
    </w:r>
  </w:p>
  <w:p w:rsidR="000A097B" w:rsidRDefault="00922F97" w:rsidP="0015041F">
    <w:pPr>
      <w:pStyle w:val="FooterText"/>
      <w:jc w:val="left"/>
      <w:rPr>
        <w:noProof/>
      </w:rPr>
    </w:pPr>
    <w:r>
      <w:rPr>
        <w:noProof/>
      </w:rPr>
      <w:fldChar w:fldCharType="begin"/>
    </w:r>
    <w:r>
      <w:rPr>
        <w:noProof/>
      </w:rPr>
      <w:instrText xml:space="preserve"> FILENAME \* MERGEFORMAT </w:instrText>
    </w:r>
    <w:r>
      <w:rPr>
        <w:noProof/>
      </w:rPr>
      <w:fldChar w:fldCharType="separate"/>
    </w:r>
    <w:r>
      <w:rPr>
        <w:noProof/>
      </w:rPr>
      <w:t>4.12.5 Allied health stocktake assessment_</w:t>
    </w:r>
    <w:r>
      <w:rPr>
        <w:noProof/>
      </w:rPr>
      <w:fldChar w:fldCharType="end"/>
    </w:r>
    <w:r w:rsidR="00D77F04">
      <w:rPr>
        <w:noProof/>
      </w:rPr>
      <w:t>2021</w:t>
    </w:r>
    <w:r w:rsidR="0015041F" w:rsidRPr="007A676F">
      <w:rPr>
        <w:noProof/>
      </w:rPr>
      <w:tab/>
    </w:r>
    <w:r w:rsidR="0015041F" w:rsidRPr="007A676F">
      <w:rPr>
        <w:noProof/>
      </w:rPr>
      <w:tab/>
    </w:r>
    <w:r w:rsidR="0015041F">
      <w:rPr>
        <w:noProof/>
      </w:rPr>
      <w:tab/>
    </w:r>
    <w:r w:rsidR="0015041F">
      <w:rPr>
        <w:noProof/>
      </w:rPr>
      <w:tab/>
    </w:r>
    <w:r w:rsidR="0015041F">
      <w:rPr>
        <w:noProof/>
      </w:rPr>
      <w:tab/>
    </w:r>
    <w:r w:rsidR="0015041F">
      <w:rPr>
        <w:noProof/>
      </w:rPr>
      <w:tab/>
    </w:r>
    <w:r w:rsidR="002F6F1D">
      <w:t xml:space="preserve">Page </w:t>
    </w:r>
    <w:r w:rsidR="002F6F1D">
      <w:rPr>
        <w:b w:val="0"/>
        <w:bCs/>
      </w:rPr>
      <w:fldChar w:fldCharType="begin"/>
    </w:r>
    <w:r w:rsidR="002F6F1D">
      <w:rPr>
        <w:bCs/>
      </w:rPr>
      <w:instrText xml:space="preserve"> PAGE  \* Arabic  \* MERGEFORMAT </w:instrText>
    </w:r>
    <w:r w:rsidR="002F6F1D">
      <w:rPr>
        <w:b w:val="0"/>
        <w:bCs/>
      </w:rPr>
      <w:fldChar w:fldCharType="separate"/>
    </w:r>
    <w:r w:rsidR="00B279CC">
      <w:rPr>
        <w:bCs/>
        <w:noProof/>
      </w:rPr>
      <w:t>2</w:t>
    </w:r>
    <w:r w:rsidR="002F6F1D">
      <w:rPr>
        <w:b w:val="0"/>
        <w:bCs/>
      </w:rPr>
      <w:fldChar w:fldCharType="end"/>
    </w:r>
    <w:r w:rsidR="002F6F1D">
      <w:t xml:space="preserve"> of </w:t>
    </w:r>
    <w:r w:rsidR="002F6F1D">
      <w:rPr>
        <w:b w:val="0"/>
        <w:bCs/>
      </w:rPr>
      <w:fldChar w:fldCharType="begin"/>
    </w:r>
    <w:r w:rsidR="002F6F1D">
      <w:rPr>
        <w:bCs/>
      </w:rPr>
      <w:instrText xml:space="preserve"> NUMPAGES  \* Arabic  \* MERGEFORMAT </w:instrText>
    </w:r>
    <w:r w:rsidR="002F6F1D">
      <w:rPr>
        <w:b w:val="0"/>
        <w:bCs/>
      </w:rPr>
      <w:fldChar w:fldCharType="separate"/>
    </w:r>
    <w:r w:rsidR="00B279CC">
      <w:rPr>
        <w:bCs/>
        <w:noProof/>
      </w:rPr>
      <w:t>2</w:t>
    </w:r>
    <w:r w:rsidR="002F6F1D">
      <w:rPr>
        <w:b w:val="0"/>
        <w:bCs/>
      </w:rPr>
      <w:fldChar w:fldCharType="end"/>
    </w:r>
  </w:p>
  <w:p w:rsidR="004E6ABD" w:rsidRDefault="000A097B" w:rsidP="000A097B">
    <w:pPr>
      <w:pStyle w:val="FooterText"/>
      <w:spacing w:before="240"/>
    </w:pPr>
    <w:r w:rsidRPr="000A097B">
      <w:rPr>
        <w:b w:val="0"/>
        <w:color w:val="auto"/>
      </w:rPr>
      <w:t>© Ministry of Health</w:t>
    </w:r>
    <w:r w:rsidR="00DA7A86">
      <w:rPr>
        <w:b w:val="0"/>
        <w:color w:val="auto"/>
      </w:rPr>
      <w:t>,</w:t>
    </w:r>
    <w:r w:rsidRPr="000A097B">
      <w:rPr>
        <w:b w:val="0"/>
        <w:color w:val="auto"/>
      </w:rPr>
      <w:t xml:space="preserve"> NZ 20</w:t>
    </w:r>
    <w:r w:rsidR="00D77F04">
      <w:rPr>
        <w:b w:val="0"/>
        <w:color w:val="auto"/>
      </w:rPr>
      <w:t>22</w:t>
    </w:r>
    <w:r w:rsidR="004E6ABD">
      <w:tab/>
    </w:r>
    <w:r w:rsidR="004E6ABD">
      <w:tab/>
    </w:r>
    <w:sdt>
      <w:sdtPr>
        <w:id w:val="-1876303721"/>
        <w:docPartObj>
          <w:docPartGallery w:val="Page Numbers (Bottom of Page)"/>
          <w:docPartUnique/>
        </w:docPartObj>
      </w:sdtPr>
      <w:sdtEndPr/>
      <w:sdtContent>
        <w:sdt>
          <w:sdtPr>
            <w:id w:val="1731735937"/>
            <w:docPartObj>
              <w:docPartGallery w:val="Page Numbers (Top of Page)"/>
              <w:docPartUnique/>
            </w:docPartObj>
          </w:sdtPr>
          <w:sdtEndPr/>
          <w:sdtContent>
            <w:r w:rsidR="00081AC6">
              <w:tab/>
            </w:r>
            <w:r w:rsidR="00081AC6">
              <w:tab/>
            </w:r>
            <w:r w:rsidR="00081AC6">
              <w:tab/>
            </w:r>
            <w:r w:rsidR="00081AC6">
              <w:tab/>
            </w:r>
            <w:r w:rsidR="004E6ABD">
              <w:t xml:space="preserve">Page </w:t>
            </w:r>
            <w:r w:rsidR="004E6ABD">
              <w:rPr>
                <w:bCs/>
                <w:sz w:val="24"/>
                <w:szCs w:val="24"/>
              </w:rPr>
              <w:fldChar w:fldCharType="begin"/>
            </w:r>
            <w:r w:rsidR="004E6ABD">
              <w:rPr>
                <w:bCs/>
              </w:rPr>
              <w:instrText xml:space="preserve"> PAGE </w:instrText>
            </w:r>
            <w:r w:rsidR="004E6ABD">
              <w:rPr>
                <w:bCs/>
                <w:sz w:val="24"/>
                <w:szCs w:val="24"/>
              </w:rPr>
              <w:fldChar w:fldCharType="separate"/>
            </w:r>
            <w:r w:rsidR="00B279CC">
              <w:rPr>
                <w:bCs/>
                <w:noProof/>
              </w:rPr>
              <w:t>2</w:t>
            </w:r>
            <w:r w:rsidR="004E6ABD">
              <w:rPr>
                <w:bCs/>
                <w:sz w:val="24"/>
                <w:szCs w:val="24"/>
              </w:rPr>
              <w:fldChar w:fldCharType="end"/>
            </w:r>
            <w:r w:rsidR="004E6ABD">
              <w:t xml:space="preserve"> of </w:t>
            </w:r>
            <w:r w:rsidR="004E6ABD">
              <w:rPr>
                <w:bCs/>
                <w:sz w:val="24"/>
                <w:szCs w:val="24"/>
              </w:rPr>
              <w:fldChar w:fldCharType="begin"/>
            </w:r>
            <w:r w:rsidR="004E6ABD">
              <w:rPr>
                <w:bCs/>
              </w:rPr>
              <w:instrText xml:space="preserve"> NUMPAGES  </w:instrText>
            </w:r>
            <w:r w:rsidR="004E6ABD">
              <w:rPr>
                <w:bCs/>
                <w:sz w:val="24"/>
                <w:szCs w:val="24"/>
              </w:rPr>
              <w:fldChar w:fldCharType="separate"/>
            </w:r>
            <w:r w:rsidR="00B279CC">
              <w:rPr>
                <w:bCs/>
                <w:noProof/>
              </w:rPr>
              <w:t>2</w:t>
            </w:r>
            <w:r w:rsidR="004E6ABD">
              <w:rPr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:rsidR="004E6ABD" w:rsidRDefault="004E6A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2C47" w:rsidRDefault="00212C47" w:rsidP="00D318E2">
      <w:r>
        <w:separator/>
      </w:r>
    </w:p>
  </w:footnote>
  <w:footnote w:type="continuationSeparator" w:id="0">
    <w:p w:rsidR="00212C47" w:rsidRDefault="00212C47" w:rsidP="00D318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6ABD" w:rsidRPr="004E6ABD" w:rsidRDefault="00B0311D" w:rsidP="004E6ABD">
    <w:pPr>
      <w:pStyle w:val="HeaderText"/>
    </w:pPr>
    <w:r>
      <w:t xml:space="preserve">CCDM </w:t>
    </w:r>
    <w:r w:rsidR="00F93869">
      <w:t>Programme</w:t>
    </w:r>
    <w:r w:rsidR="002C6766">
      <w:tab/>
    </w:r>
    <w:r w:rsidR="002C6766">
      <w:tab/>
    </w:r>
    <w:r w:rsidR="002C6766">
      <w:tab/>
    </w:r>
    <w:r w:rsidR="002C6766">
      <w:tab/>
    </w:r>
    <w:r w:rsidR="002C6766">
      <w:tab/>
    </w:r>
    <w:r w:rsidR="00243C09">
      <w:tab/>
    </w:r>
    <w:r w:rsidR="00F93869">
      <w:tab/>
    </w:r>
    <w:r w:rsidR="00F93869">
      <w:tab/>
    </w:r>
    <w:r w:rsidR="002C6766">
      <w:t xml:space="preserve">CCDM </w:t>
    </w:r>
    <w:r w:rsidR="00F93869">
      <w:t>governance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10D68"/>
    <w:multiLevelType w:val="multilevel"/>
    <w:tmpl w:val="04E0542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4D1791F"/>
    <w:multiLevelType w:val="hybridMultilevel"/>
    <w:tmpl w:val="BF2ECA2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17BAA"/>
    <w:multiLevelType w:val="multilevel"/>
    <w:tmpl w:val="F4D896C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55513C2"/>
    <w:multiLevelType w:val="hybridMultilevel"/>
    <w:tmpl w:val="818A035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1D279C"/>
    <w:multiLevelType w:val="multilevel"/>
    <w:tmpl w:val="A71A129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AFD1F4E"/>
    <w:multiLevelType w:val="hybridMultilevel"/>
    <w:tmpl w:val="657829B4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68280D"/>
    <w:multiLevelType w:val="hybridMultilevel"/>
    <w:tmpl w:val="4C12B72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613599"/>
    <w:multiLevelType w:val="hybridMultilevel"/>
    <w:tmpl w:val="F7E4ADA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B64758"/>
    <w:multiLevelType w:val="hybridMultilevel"/>
    <w:tmpl w:val="87DEB1F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146DFC"/>
    <w:multiLevelType w:val="multilevel"/>
    <w:tmpl w:val="637CE1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2AF113CD"/>
    <w:multiLevelType w:val="hybridMultilevel"/>
    <w:tmpl w:val="B81CB9B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371CD1"/>
    <w:multiLevelType w:val="hybridMultilevel"/>
    <w:tmpl w:val="59CEB77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8229EA"/>
    <w:multiLevelType w:val="hybridMultilevel"/>
    <w:tmpl w:val="BB74E0AA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1C75E75"/>
    <w:multiLevelType w:val="hybridMultilevel"/>
    <w:tmpl w:val="12C8F54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261B99"/>
    <w:multiLevelType w:val="multilevel"/>
    <w:tmpl w:val="1D9AEF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4B66451"/>
    <w:multiLevelType w:val="hybridMultilevel"/>
    <w:tmpl w:val="65B06D5C"/>
    <w:lvl w:ilvl="0" w:tplc="C6CC117E">
      <w:start w:val="1"/>
      <w:numFmt w:val="bullet"/>
      <w:pStyle w:val="Bullets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3DAB1610"/>
    <w:multiLevelType w:val="hybridMultilevel"/>
    <w:tmpl w:val="45A67A7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BB3CE9"/>
    <w:multiLevelType w:val="multilevel"/>
    <w:tmpl w:val="12AE0AC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5E3645B"/>
    <w:multiLevelType w:val="hybridMultilevel"/>
    <w:tmpl w:val="A8844F2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A06B08"/>
    <w:multiLevelType w:val="hybridMultilevel"/>
    <w:tmpl w:val="1B644FE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1A51C8"/>
    <w:multiLevelType w:val="multilevel"/>
    <w:tmpl w:val="6CF69D3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1" w15:restartNumberingAfterBreak="0">
    <w:nsid w:val="566D59FA"/>
    <w:multiLevelType w:val="hybridMultilevel"/>
    <w:tmpl w:val="11D2F59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6F1B41"/>
    <w:multiLevelType w:val="hybridMultilevel"/>
    <w:tmpl w:val="67ACA06E"/>
    <w:lvl w:ilvl="0" w:tplc="053AE7BA">
      <w:start w:val="1"/>
      <w:numFmt w:val="decimal"/>
      <w:pStyle w:val="Numbering"/>
      <w:lvlText w:val="%1."/>
      <w:lvlJc w:val="left"/>
      <w:pPr>
        <w:ind w:left="720" w:hanging="360"/>
      </w:pPr>
      <w:rPr>
        <w:rFonts w:ascii="Segoe UI" w:hAnsi="Segoe UI" w:cs="Segoe UI" w:hint="default"/>
        <w:sz w:val="2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687C1F"/>
    <w:multiLevelType w:val="hybridMultilevel"/>
    <w:tmpl w:val="D79ABC84"/>
    <w:lvl w:ilvl="0" w:tplc="87E4A0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4C067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DAE19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32B3C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9A05F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A8C60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B297C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383C5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D90ECD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3E07BD"/>
    <w:multiLevelType w:val="hybridMultilevel"/>
    <w:tmpl w:val="0D5E558E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70045E"/>
    <w:multiLevelType w:val="hybridMultilevel"/>
    <w:tmpl w:val="D94AA838"/>
    <w:lvl w:ilvl="0" w:tplc="DE422C9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FD401B"/>
    <w:multiLevelType w:val="hybridMultilevel"/>
    <w:tmpl w:val="3F006560"/>
    <w:lvl w:ilvl="0" w:tplc="BEB841B2">
      <w:start w:val="1"/>
      <w:numFmt w:val="bullet"/>
      <w:pStyle w:val="Bullet2"/>
      <w:lvlText w:val=""/>
      <w:lvlJc w:val="left"/>
      <w:pPr>
        <w:ind w:left="1004" w:hanging="360"/>
      </w:pPr>
      <w:rPr>
        <w:rFonts w:ascii="Symbol" w:hAnsi="Symbol" w:hint="default"/>
        <w:sz w:val="22"/>
      </w:rPr>
    </w:lvl>
    <w:lvl w:ilvl="1" w:tplc="1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6306171A"/>
    <w:multiLevelType w:val="hybridMultilevel"/>
    <w:tmpl w:val="389AC64C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33E103C"/>
    <w:multiLevelType w:val="multilevel"/>
    <w:tmpl w:val="CC8CC554"/>
    <w:lvl w:ilvl="0">
      <w:start w:val="1"/>
      <w:numFmt w:val="decimal"/>
      <w:lvlText w:val="%1."/>
      <w:lvlJc w:val="left"/>
      <w:pPr>
        <w:ind w:left="720" w:hanging="360"/>
      </w:pPr>
      <w:rPr>
        <w:rFonts w:eastAsia="Calibri" w:cs="Segoe UI" w:hint="default"/>
        <w:sz w:val="2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9" w15:restartNumberingAfterBreak="0">
    <w:nsid w:val="6476451C"/>
    <w:multiLevelType w:val="hybridMultilevel"/>
    <w:tmpl w:val="2278D14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5B1404"/>
    <w:multiLevelType w:val="hybridMultilevel"/>
    <w:tmpl w:val="0F94DDA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0A1063"/>
    <w:multiLevelType w:val="hybridMultilevel"/>
    <w:tmpl w:val="928818F0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F7502E"/>
    <w:multiLevelType w:val="hybridMultilevel"/>
    <w:tmpl w:val="8E3AF2C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2"/>
  </w:num>
  <w:num w:numId="3">
    <w:abstractNumId w:val="23"/>
  </w:num>
  <w:num w:numId="4">
    <w:abstractNumId w:val="22"/>
  </w:num>
  <w:num w:numId="5">
    <w:abstractNumId w:val="15"/>
  </w:num>
  <w:num w:numId="6">
    <w:abstractNumId w:val="26"/>
  </w:num>
  <w:num w:numId="7">
    <w:abstractNumId w:val="32"/>
  </w:num>
  <w:num w:numId="8">
    <w:abstractNumId w:val="27"/>
  </w:num>
  <w:num w:numId="9">
    <w:abstractNumId w:val="24"/>
  </w:num>
  <w:num w:numId="10">
    <w:abstractNumId w:val="12"/>
  </w:num>
  <w:num w:numId="11">
    <w:abstractNumId w:val="14"/>
  </w:num>
  <w:num w:numId="12">
    <w:abstractNumId w:val="5"/>
  </w:num>
  <w:num w:numId="13">
    <w:abstractNumId w:val="30"/>
  </w:num>
  <w:num w:numId="14">
    <w:abstractNumId w:val="16"/>
  </w:num>
  <w:num w:numId="15">
    <w:abstractNumId w:val="29"/>
  </w:num>
  <w:num w:numId="16">
    <w:abstractNumId w:val="8"/>
  </w:num>
  <w:num w:numId="17">
    <w:abstractNumId w:val="20"/>
  </w:num>
  <w:num w:numId="18">
    <w:abstractNumId w:val="17"/>
  </w:num>
  <w:num w:numId="19">
    <w:abstractNumId w:val="0"/>
  </w:num>
  <w:num w:numId="20">
    <w:abstractNumId w:val="28"/>
  </w:num>
  <w:num w:numId="21">
    <w:abstractNumId w:val="6"/>
  </w:num>
  <w:num w:numId="22">
    <w:abstractNumId w:val="13"/>
  </w:num>
  <w:num w:numId="23">
    <w:abstractNumId w:val="21"/>
  </w:num>
  <w:num w:numId="24">
    <w:abstractNumId w:val="4"/>
  </w:num>
  <w:num w:numId="25">
    <w:abstractNumId w:val="9"/>
  </w:num>
  <w:num w:numId="26">
    <w:abstractNumId w:val="2"/>
  </w:num>
  <w:num w:numId="27">
    <w:abstractNumId w:val="19"/>
  </w:num>
  <w:num w:numId="28">
    <w:abstractNumId w:val="7"/>
  </w:num>
  <w:num w:numId="29">
    <w:abstractNumId w:val="3"/>
  </w:num>
  <w:num w:numId="30">
    <w:abstractNumId w:val="11"/>
  </w:num>
  <w:num w:numId="31">
    <w:abstractNumId w:val="10"/>
  </w:num>
  <w:num w:numId="32">
    <w:abstractNumId w:val="25"/>
  </w:num>
  <w:num w:numId="33">
    <w:abstractNumId w:val="1"/>
  </w:num>
  <w:num w:numId="34">
    <w:abstractNumId w:val="31"/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2C47"/>
    <w:rsid w:val="00057E94"/>
    <w:rsid w:val="0007112E"/>
    <w:rsid w:val="00081AC6"/>
    <w:rsid w:val="000A097B"/>
    <w:rsid w:val="00104538"/>
    <w:rsid w:val="0014658A"/>
    <w:rsid w:val="0015041F"/>
    <w:rsid w:val="00212C47"/>
    <w:rsid w:val="0022495A"/>
    <w:rsid w:val="00243C09"/>
    <w:rsid w:val="00261323"/>
    <w:rsid w:val="00294E19"/>
    <w:rsid w:val="002A4BA0"/>
    <w:rsid w:val="002C6766"/>
    <w:rsid w:val="002F6F1D"/>
    <w:rsid w:val="00316B68"/>
    <w:rsid w:val="003558C0"/>
    <w:rsid w:val="00375DA4"/>
    <w:rsid w:val="003846CA"/>
    <w:rsid w:val="003933B7"/>
    <w:rsid w:val="00441B21"/>
    <w:rsid w:val="00485144"/>
    <w:rsid w:val="004911F6"/>
    <w:rsid w:val="004E6ABD"/>
    <w:rsid w:val="00501245"/>
    <w:rsid w:val="00525A3C"/>
    <w:rsid w:val="00533C40"/>
    <w:rsid w:val="0054226A"/>
    <w:rsid w:val="00553D3A"/>
    <w:rsid w:val="005824D3"/>
    <w:rsid w:val="005B7D5B"/>
    <w:rsid w:val="005F59AF"/>
    <w:rsid w:val="00607C85"/>
    <w:rsid w:val="006342B9"/>
    <w:rsid w:val="00655B85"/>
    <w:rsid w:val="006B5BDE"/>
    <w:rsid w:val="006D22D8"/>
    <w:rsid w:val="00727F68"/>
    <w:rsid w:val="00760F13"/>
    <w:rsid w:val="0076365E"/>
    <w:rsid w:val="007A676F"/>
    <w:rsid w:val="007D4966"/>
    <w:rsid w:val="007E43B3"/>
    <w:rsid w:val="007F5861"/>
    <w:rsid w:val="00803DF8"/>
    <w:rsid w:val="008318FD"/>
    <w:rsid w:val="00837FEE"/>
    <w:rsid w:val="00865D87"/>
    <w:rsid w:val="00893A00"/>
    <w:rsid w:val="00922F97"/>
    <w:rsid w:val="009362E1"/>
    <w:rsid w:val="00A00945"/>
    <w:rsid w:val="00AA3911"/>
    <w:rsid w:val="00AB67D2"/>
    <w:rsid w:val="00AD57E1"/>
    <w:rsid w:val="00AE4669"/>
    <w:rsid w:val="00AE5194"/>
    <w:rsid w:val="00B0311D"/>
    <w:rsid w:val="00B255F0"/>
    <w:rsid w:val="00B279CC"/>
    <w:rsid w:val="00B46B6D"/>
    <w:rsid w:val="00BD6A68"/>
    <w:rsid w:val="00C0720F"/>
    <w:rsid w:val="00C22B82"/>
    <w:rsid w:val="00C35504"/>
    <w:rsid w:val="00C7133E"/>
    <w:rsid w:val="00C76051"/>
    <w:rsid w:val="00CA25A9"/>
    <w:rsid w:val="00CF6B30"/>
    <w:rsid w:val="00D27750"/>
    <w:rsid w:val="00D318E2"/>
    <w:rsid w:val="00D67DB7"/>
    <w:rsid w:val="00D77F04"/>
    <w:rsid w:val="00DA7A86"/>
    <w:rsid w:val="00DC4B2E"/>
    <w:rsid w:val="00DD350A"/>
    <w:rsid w:val="00DD376D"/>
    <w:rsid w:val="00E230DC"/>
    <w:rsid w:val="00E65AF2"/>
    <w:rsid w:val="00EB7430"/>
    <w:rsid w:val="00EE4EA4"/>
    <w:rsid w:val="00F23A30"/>
    <w:rsid w:val="00F24B55"/>
    <w:rsid w:val="00F405C5"/>
    <w:rsid w:val="00F83D18"/>
    <w:rsid w:val="00F93869"/>
    <w:rsid w:val="00FA1DEF"/>
    <w:rsid w:val="00FA4725"/>
    <w:rsid w:val="00FD4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1146BB43"/>
  <w15:docId w15:val="{02C4566A-F6C3-4B6F-90DA-16144C19F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4EA4"/>
    <w:pPr>
      <w:spacing w:after="120" w:line="276" w:lineRule="auto"/>
      <w:jc w:val="both"/>
    </w:pPr>
    <w:rPr>
      <w:rFonts w:cs="Segoe U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6A68"/>
    <w:pPr>
      <w:keepNext/>
      <w:keepLines/>
      <w:spacing w:before="240" w:line="240" w:lineRule="auto"/>
      <w:outlineLvl w:val="0"/>
    </w:pPr>
    <w:rPr>
      <w:rFonts w:eastAsiaTheme="majorEastAsia" w:cs="Calibri"/>
      <w:bCs/>
      <w:color w:val="A79F53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FD48AA"/>
    <w:pPr>
      <w:spacing w:before="240" w:after="60" w:line="240" w:lineRule="auto"/>
      <w:outlineLvl w:val="1"/>
    </w:pPr>
    <w:rPr>
      <w:color w:val="A79F53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FD48AA"/>
    <w:pPr>
      <w:spacing w:before="120" w:after="60"/>
      <w:outlineLvl w:val="2"/>
    </w:pPr>
    <w:rPr>
      <w:i/>
      <w:color w:val="A79F53"/>
      <w:sz w:val="24"/>
      <w:szCs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E230DC"/>
    <w:pPr>
      <w:ind w:left="720"/>
      <w:outlineLvl w:val="3"/>
    </w:pPr>
    <w:rPr>
      <w:i/>
      <w:sz w:val="24"/>
      <w:szCs w:val="20"/>
    </w:rPr>
  </w:style>
  <w:style w:type="paragraph" w:styleId="Heading5">
    <w:name w:val="heading 5"/>
    <w:basedOn w:val="Normal"/>
    <w:next w:val="Normal"/>
    <w:link w:val="Heading5Char"/>
    <w:uiPriority w:val="9"/>
    <w:qFormat/>
    <w:rsid w:val="00E230DC"/>
    <w:pPr>
      <w:keepNext/>
      <w:keepLines/>
      <w:spacing w:before="200" w:after="0"/>
      <w:ind w:left="709"/>
      <w:outlineLvl w:val="4"/>
    </w:pPr>
    <w:rPr>
      <w:rFonts w:eastAsia="Times New Roman"/>
      <w:sz w:val="20"/>
      <w:szCs w:val="20"/>
      <w:u w:val="singl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230DC"/>
    <w:pPr>
      <w:keepNext/>
      <w:keepLines/>
      <w:spacing w:before="200" w:after="0"/>
      <w:outlineLvl w:val="6"/>
    </w:pPr>
    <w:rPr>
      <w:rFonts w:eastAsia="Times New Roman" w:cs="Times New Roman"/>
      <w:i/>
      <w:iCs/>
      <w:color w:val="40404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230DC"/>
    <w:pPr>
      <w:keepNext/>
      <w:keepLines/>
      <w:spacing w:before="200" w:after="0"/>
      <w:outlineLvl w:val="7"/>
    </w:pPr>
    <w:rPr>
      <w:rFonts w:eastAsia="Times New Roman" w:cs="Times New Roman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230DC"/>
    <w:pPr>
      <w:keepNext/>
      <w:keepLines/>
      <w:spacing w:before="200" w:after="0"/>
      <w:outlineLvl w:val="8"/>
    </w:pPr>
    <w:rPr>
      <w:rFonts w:eastAsia="Times New Roman" w:cs="Times New Roman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18E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18E2"/>
  </w:style>
  <w:style w:type="paragraph" w:styleId="Footer">
    <w:name w:val="footer"/>
    <w:basedOn w:val="Normal"/>
    <w:link w:val="FooterChar"/>
    <w:uiPriority w:val="99"/>
    <w:unhideWhenUsed/>
    <w:rsid w:val="00D318E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18E2"/>
  </w:style>
  <w:style w:type="character" w:customStyle="1" w:styleId="Heading1Char">
    <w:name w:val="Heading 1 Char"/>
    <w:basedOn w:val="DefaultParagraphFont"/>
    <w:link w:val="Heading1"/>
    <w:uiPriority w:val="9"/>
    <w:rsid w:val="00BD6A68"/>
    <w:rPr>
      <w:rFonts w:eastAsiaTheme="majorEastAsia" w:cs="Calibri"/>
      <w:bCs/>
      <w:color w:val="A79F53"/>
      <w:sz w:val="44"/>
      <w:szCs w:val="32"/>
    </w:rPr>
  </w:style>
  <w:style w:type="paragraph" w:customStyle="1" w:styleId="Bullets">
    <w:name w:val="Bullets"/>
    <w:basedOn w:val="ListParagraph"/>
    <w:link w:val="BulletsChar"/>
    <w:qFormat/>
    <w:rsid w:val="00104538"/>
    <w:pPr>
      <w:numPr>
        <w:numId w:val="5"/>
      </w:numPr>
      <w:ind w:left="641" w:hanging="357"/>
    </w:pPr>
    <w:rPr>
      <w:rFonts w:asciiTheme="minorHAnsi" w:hAnsiTheme="minorHAnsi"/>
    </w:rPr>
  </w:style>
  <w:style w:type="character" w:customStyle="1" w:styleId="BulletsChar">
    <w:name w:val="Bullets Char"/>
    <w:basedOn w:val="DefaultParagraphFont"/>
    <w:link w:val="Bullets"/>
    <w:rsid w:val="00104538"/>
    <w:rPr>
      <w:rFonts w:asciiTheme="minorHAnsi" w:hAnsiTheme="minorHAnsi" w:cs="Segoe UI"/>
      <w:sz w:val="22"/>
      <w:szCs w:val="22"/>
    </w:rPr>
  </w:style>
  <w:style w:type="paragraph" w:styleId="ListParagraph">
    <w:name w:val="List Paragraph"/>
    <w:basedOn w:val="Normal"/>
    <w:uiPriority w:val="34"/>
    <w:qFormat/>
    <w:rsid w:val="00E230DC"/>
    <w:pPr>
      <w:ind w:left="720"/>
      <w:contextualSpacing/>
    </w:pPr>
  </w:style>
  <w:style w:type="paragraph" w:customStyle="1" w:styleId="ItemHeading">
    <w:name w:val="Item Heading"/>
    <w:basedOn w:val="Normal"/>
    <w:qFormat/>
    <w:rsid w:val="002C6766"/>
    <w:rPr>
      <w:b/>
      <w:color w:val="BFB97F"/>
    </w:rPr>
  </w:style>
  <w:style w:type="paragraph" w:customStyle="1" w:styleId="HeaderText">
    <w:name w:val="Header Text"/>
    <w:basedOn w:val="Normal"/>
    <w:qFormat/>
    <w:rsid w:val="004E6ABD"/>
    <w:rPr>
      <w:b/>
      <w:sz w:val="20"/>
    </w:rPr>
  </w:style>
  <w:style w:type="paragraph" w:customStyle="1" w:styleId="FooterText">
    <w:name w:val="Footer Text"/>
    <w:basedOn w:val="HeaderText"/>
    <w:qFormat/>
    <w:rsid w:val="004E6ABD"/>
    <w:pPr>
      <w:spacing w:after="0"/>
    </w:pPr>
    <w:rPr>
      <w:color w:val="FFFFFF" w:themeColor="background1"/>
    </w:rPr>
  </w:style>
  <w:style w:type="paragraph" w:customStyle="1" w:styleId="InsideTablesHeading">
    <w:name w:val="Inside Tables Heading"/>
    <w:basedOn w:val="Normal"/>
    <w:qFormat/>
    <w:rsid w:val="00E230DC"/>
    <w:pPr>
      <w:tabs>
        <w:tab w:val="left" w:pos="2160"/>
      </w:tabs>
      <w:spacing w:before="60" w:after="60"/>
      <w:ind w:left="2160" w:hanging="2160"/>
    </w:pPr>
    <w:rPr>
      <w:b/>
      <w:bCs/>
    </w:rPr>
  </w:style>
  <w:style w:type="paragraph" w:customStyle="1" w:styleId="Numbering">
    <w:name w:val="Numbering"/>
    <w:basedOn w:val="ListParagraph"/>
    <w:qFormat/>
    <w:rsid w:val="00E230DC"/>
    <w:pPr>
      <w:numPr>
        <w:numId w:val="4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FD48AA"/>
    <w:rPr>
      <w:rFonts w:cs="Segoe UI"/>
      <w:color w:val="A79F53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FD48AA"/>
    <w:rPr>
      <w:rFonts w:cs="Segoe UI"/>
      <w:i/>
      <w:color w:val="A79F53"/>
      <w:sz w:val="24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E230DC"/>
    <w:rPr>
      <w:rFonts w:cs="Segoe UI"/>
      <w:i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E230DC"/>
    <w:rPr>
      <w:rFonts w:eastAsia="Times New Roman" w:cs="Segoe UI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230DC"/>
    <w:rPr>
      <w:rFonts w:eastAsia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230DC"/>
    <w:rPr>
      <w:rFonts w:eastAsia="Times New Roman"/>
      <w:color w:val="40404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230DC"/>
    <w:rPr>
      <w:rFonts w:eastAsia="Times New Roman"/>
      <w:i/>
      <w:iCs/>
      <w:color w:val="40404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230DC"/>
    <w:pPr>
      <w:spacing w:after="200" w:line="240" w:lineRule="auto"/>
    </w:pPr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9362E1"/>
    <w:pPr>
      <w:spacing w:before="720" w:after="240"/>
    </w:pPr>
    <w:rPr>
      <w:rFonts w:cs="Calibri"/>
      <w:color w:val="FFFFFF" w:themeColor="background1"/>
      <w:sz w:val="56"/>
      <w:szCs w:val="72"/>
    </w:rPr>
  </w:style>
  <w:style w:type="character" w:customStyle="1" w:styleId="TitleChar">
    <w:name w:val="Title Char"/>
    <w:basedOn w:val="DefaultParagraphFont"/>
    <w:link w:val="Title"/>
    <w:uiPriority w:val="99"/>
    <w:rsid w:val="009362E1"/>
    <w:rPr>
      <w:rFonts w:cs="Calibri"/>
      <w:color w:val="FFFFFF" w:themeColor="background1"/>
      <w:sz w:val="56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C6766"/>
    <w:rPr>
      <w:b/>
      <w:color w:val="BFB97F"/>
      <w:sz w:val="32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2C6766"/>
    <w:rPr>
      <w:rFonts w:cs="Segoe UI"/>
      <w:b/>
      <w:color w:val="BFB97F"/>
      <w:sz w:val="32"/>
    </w:rPr>
  </w:style>
  <w:style w:type="character" w:styleId="Strong">
    <w:name w:val="Strong"/>
    <w:basedOn w:val="DefaultParagraphFont"/>
    <w:uiPriority w:val="22"/>
    <w:qFormat/>
    <w:rsid w:val="00E230DC"/>
    <w:rPr>
      <w:b/>
      <w:bCs/>
    </w:rPr>
  </w:style>
  <w:style w:type="character" w:styleId="Emphasis">
    <w:name w:val="Emphasis"/>
    <w:uiPriority w:val="20"/>
    <w:qFormat/>
    <w:rsid w:val="00E230DC"/>
    <w:rPr>
      <w:rFonts w:ascii="Calibri" w:hAnsi="Calibri" w:cs="Segoe UI"/>
      <w:color w:val="000000"/>
      <w:spacing w:val="30"/>
    </w:rPr>
  </w:style>
  <w:style w:type="paragraph" w:styleId="NoSpacing">
    <w:name w:val="No Spacing"/>
    <w:basedOn w:val="Normal"/>
    <w:link w:val="NoSpacingChar"/>
    <w:uiPriority w:val="1"/>
    <w:qFormat/>
    <w:rsid w:val="00E230DC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NoSpacingChar">
    <w:name w:val="No Spacing Char"/>
    <w:link w:val="NoSpacing"/>
    <w:uiPriority w:val="99"/>
    <w:rsid w:val="00E230DC"/>
  </w:style>
  <w:style w:type="paragraph" w:styleId="Quote">
    <w:name w:val="Quote"/>
    <w:basedOn w:val="Normal"/>
    <w:next w:val="Normal"/>
    <w:link w:val="QuoteChar"/>
    <w:uiPriority w:val="29"/>
    <w:qFormat/>
    <w:rsid w:val="00E230DC"/>
    <w:rPr>
      <w:i/>
      <w:iCs/>
      <w:color w:val="000000"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29"/>
    <w:rsid w:val="00E230DC"/>
    <w:rPr>
      <w:rFonts w:cs="Segoe UI"/>
      <w:i/>
      <w:iCs/>
      <w:color w:val="000000"/>
    </w:rPr>
  </w:style>
  <w:style w:type="character" w:styleId="SubtleEmphasis">
    <w:name w:val="Subtle Emphasis"/>
    <w:basedOn w:val="DefaultParagraphFont"/>
    <w:uiPriority w:val="19"/>
    <w:qFormat/>
    <w:rsid w:val="00E230DC"/>
    <w:rPr>
      <w:rFonts w:ascii="Calibri" w:hAnsi="Calibri"/>
      <w:i/>
      <w:iCs/>
      <w:color w:val="80808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230DC"/>
    <w:pPr>
      <w:spacing w:before="480" w:after="0"/>
      <w:outlineLvl w:val="9"/>
    </w:pPr>
    <w:rPr>
      <w:rFonts w:ascii="Cambria" w:eastAsia="Times New Roman" w:hAnsi="Cambria" w:cs="Times New Roman"/>
      <w:b/>
      <w:color w:val="365F91"/>
      <w:sz w:val="28"/>
      <w:szCs w:val="28"/>
    </w:rPr>
  </w:style>
  <w:style w:type="table" w:styleId="TableGrid">
    <w:name w:val="Table Grid"/>
    <w:basedOn w:val="TableNormal"/>
    <w:uiPriority w:val="59"/>
    <w:rsid w:val="00FD48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6">
    <w:name w:val="Light Shading Accent 6"/>
    <w:basedOn w:val="TableNormal"/>
    <w:uiPriority w:val="60"/>
    <w:rsid w:val="00FD48AA"/>
    <w:rPr>
      <w:color w:val="754E4E" w:themeColor="accent6" w:themeShade="BF"/>
    </w:rPr>
    <w:tblPr>
      <w:tblStyleRowBandSize w:val="1"/>
      <w:tblStyleColBandSize w:val="1"/>
      <w:tblBorders>
        <w:top w:val="single" w:sz="8" w:space="0" w:color="9C6A6A" w:themeColor="accent6"/>
        <w:bottom w:val="single" w:sz="8" w:space="0" w:color="9C6A6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6A6A" w:themeColor="accent6"/>
          <w:left w:val="nil"/>
          <w:bottom w:val="single" w:sz="8" w:space="0" w:color="9C6A6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6A6A" w:themeColor="accent6"/>
          <w:left w:val="nil"/>
          <w:bottom w:val="single" w:sz="8" w:space="0" w:color="9C6A6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AD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DADA" w:themeFill="accent6" w:themeFillTint="3F"/>
      </w:tcPr>
    </w:tblStylePr>
  </w:style>
  <w:style w:type="table" w:styleId="MediumShading1-Accent6">
    <w:name w:val="Medium Shading 1 Accent 6"/>
    <w:basedOn w:val="TableNormal"/>
    <w:uiPriority w:val="63"/>
    <w:rsid w:val="00FD48AA"/>
    <w:tblPr>
      <w:tblStyleRowBandSize w:val="1"/>
      <w:tblStyleColBandSize w:val="1"/>
      <w:tblBorders>
        <w:top w:val="single" w:sz="8" w:space="0" w:color="B48F8F" w:themeColor="accent6" w:themeTint="BF"/>
        <w:left w:val="single" w:sz="8" w:space="0" w:color="B48F8F" w:themeColor="accent6" w:themeTint="BF"/>
        <w:bottom w:val="single" w:sz="8" w:space="0" w:color="B48F8F" w:themeColor="accent6" w:themeTint="BF"/>
        <w:right w:val="single" w:sz="8" w:space="0" w:color="B48F8F" w:themeColor="accent6" w:themeTint="BF"/>
        <w:insideH w:val="single" w:sz="8" w:space="0" w:color="B48F8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8F8F" w:themeColor="accent6" w:themeTint="BF"/>
          <w:left w:val="single" w:sz="8" w:space="0" w:color="B48F8F" w:themeColor="accent6" w:themeTint="BF"/>
          <w:bottom w:val="single" w:sz="8" w:space="0" w:color="B48F8F" w:themeColor="accent6" w:themeTint="BF"/>
          <w:right w:val="single" w:sz="8" w:space="0" w:color="B48F8F" w:themeColor="accent6" w:themeTint="BF"/>
          <w:insideH w:val="nil"/>
          <w:insideV w:val="nil"/>
        </w:tcBorders>
        <w:shd w:val="clear" w:color="auto" w:fill="9C6A6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8F8F" w:themeColor="accent6" w:themeTint="BF"/>
          <w:left w:val="single" w:sz="8" w:space="0" w:color="B48F8F" w:themeColor="accent6" w:themeTint="BF"/>
          <w:bottom w:val="single" w:sz="8" w:space="0" w:color="B48F8F" w:themeColor="accent6" w:themeTint="BF"/>
          <w:right w:val="single" w:sz="8" w:space="0" w:color="B48F8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AD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DAD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6">
    <w:name w:val="Light List Accent 6"/>
    <w:basedOn w:val="TableNormal"/>
    <w:uiPriority w:val="61"/>
    <w:rsid w:val="00FD48AA"/>
    <w:tblPr>
      <w:tblStyleRowBandSize w:val="1"/>
      <w:tblStyleColBandSize w:val="1"/>
      <w:tblBorders>
        <w:top w:val="single" w:sz="8" w:space="0" w:color="9C6A6A" w:themeColor="accent6"/>
        <w:left w:val="single" w:sz="8" w:space="0" w:color="9C6A6A" w:themeColor="accent6"/>
        <w:bottom w:val="single" w:sz="8" w:space="0" w:color="9C6A6A" w:themeColor="accent6"/>
        <w:right w:val="single" w:sz="8" w:space="0" w:color="9C6A6A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6A6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6A6A" w:themeColor="accent6"/>
          <w:left w:val="single" w:sz="8" w:space="0" w:color="9C6A6A" w:themeColor="accent6"/>
          <w:bottom w:val="single" w:sz="8" w:space="0" w:color="9C6A6A" w:themeColor="accent6"/>
          <w:right w:val="single" w:sz="8" w:space="0" w:color="9C6A6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6A6A" w:themeColor="accent6"/>
          <w:left w:val="single" w:sz="8" w:space="0" w:color="9C6A6A" w:themeColor="accent6"/>
          <w:bottom w:val="single" w:sz="8" w:space="0" w:color="9C6A6A" w:themeColor="accent6"/>
          <w:right w:val="single" w:sz="8" w:space="0" w:color="9C6A6A" w:themeColor="accent6"/>
        </w:tcBorders>
      </w:tcPr>
    </w:tblStylePr>
    <w:tblStylePr w:type="band1Horz">
      <w:tblPr/>
      <w:tcPr>
        <w:tcBorders>
          <w:top w:val="single" w:sz="8" w:space="0" w:color="9C6A6A" w:themeColor="accent6"/>
          <w:left w:val="single" w:sz="8" w:space="0" w:color="9C6A6A" w:themeColor="accent6"/>
          <w:bottom w:val="single" w:sz="8" w:space="0" w:color="9C6A6A" w:themeColor="accent6"/>
          <w:right w:val="single" w:sz="8" w:space="0" w:color="9C6A6A" w:themeColor="accent6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A4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BA0"/>
    <w:rPr>
      <w:rFonts w:ascii="Tahoma" w:hAnsi="Tahoma" w:cs="Tahoma"/>
      <w:sz w:val="16"/>
      <w:szCs w:val="16"/>
    </w:rPr>
  </w:style>
  <w:style w:type="paragraph" w:customStyle="1" w:styleId="Bullet2">
    <w:name w:val="Bullet 2"/>
    <w:basedOn w:val="Bullets"/>
    <w:link w:val="Bullet2Char"/>
    <w:qFormat/>
    <w:rsid w:val="00AE5194"/>
    <w:pPr>
      <w:numPr>
        <w:numId w:val="6"/>
      </w:numPr>
      <w:ind w:left="1037" w:hanging="357"/>
    </w:pPr>
  </w:style>
  <w:style w:type="character" w:customStyle="1" w:styleId="Bullet2Char">
    <w:name w:val="Bullet 2 Char"/>
    <w:basedOn w:val="BulletsChar"/>
    <w:link w:val="Bullet2"/>
    <w:rsid w:val="00AE5194"/>
    <w:rPr>
      <w:rFonts w:asciiTheme="minorHAnsi" w:hAnsiTheme="minorHAnsi" w:cs="Segoe UI"/>
      <w:sz w:val="22"/>
      <w:szCs w:val="2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E43B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E43B3"/>
    <w:rPr>
      <w:rFonts w:cs="Segoe UI"/>
    </w:rPr>
  </w:style>
  <w:style w:type="character" w:styleId="EndnoteReference">
    <w:name w:val="endnote reference"/>
    <w:basedOn w:val="DefaultParagraphFont"/>
    <w:uiPriority w:val="99"/>
    <w:semiHidden/>
    <w:unhideWhenUsed/>
    <w:rsid w:val="007E43B3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865D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865D87"/>
    <w:rPr>
      <w:rFonts w:asciiTheme="minorHAnsi" w:eastAsiaTheme="minorHAnsi" w:hAnsiTheme="minorHAnsi" w:cstheme="minorBidi"/>
      <w:sz w:val="22"/>
      <w:szCs w:val="22"/>
      <w:lang w:val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Yellow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09766E0A4AF04180EE449384E67436" ma:contentTypeVersion="12" ma:contentTypeDescription="Create a new document." ma:contentTypeScope="" ma:versionID="5038e7cc4d0afa3897926fa5d1821015">
  <xsd:schema xmlns:xsd="http://www.w3.org/2001/XMLSchema" xmlns:xs="http://www.w3.org/2001/XMLSchema" xmlns:p="http://schemas.microsoft.com/office/2006/metadata/properties" xmlns:ns2="b815ead1-7c08-4618-a39e-94c5be6ce406" xmlns:ns3="2bf08562-4967-4544-a4da-9772968ed57c" targetNamespace="http://schemas.microsoft.com/office/2006/metadata/properties" ma:root="true" ma:fieldsID="f7bae2295fcec7d6799feeb9605f6ff2" ns2:_="" ns3:_="">
    <xsd:import namespace="b815ead1-7c08-4618-a39e-94c5be6ce406"/>
    <xsd:import namespace="2bf08562-4967-4544-a4da-9772968ed5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5ead1-7c08-4618-a39e-94c5be6ce4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f08562-4967-4544-a4da-9772968ed57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19553CE-9E6B-4D9C-A7C8-B4EF8924F72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0E55CA3-34E1-4990-AB46-F7DD88C08697}"/>
</file>

<file path=customXml/itemProps3.xml><?xml version="1.0" encoding="utf-8"?>
<ds:datastoreItem xmlns:ds="http://schemas.openxmlformats.org/officeDocument/2006/customXml" ds:itemID="{560D53DD-AAF5-4740-B166-0D611464F082}"/>
</file>

<file path=customXml/itemProps4.xml><?xml version="1.0" encoding="utf-8"?>
<ds:datastoreItem xmlns:ds="http://schemas.openxmlformats.org/officeDocument/2006/customXml" ds:itemID="{57B3E8A1-6157-4F9C-A6B2-18B9F53C246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846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DHB Shared Services</Company>
  <LinksUpToDate>false</LinksUpToDate>
  <CharactersWithSpaces>5659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Ferguson</dc:creator>
  <cp:lastModifiedBy>Lynda Wheeler</cp:lastModifiedBy>
  <cp:revision>2</cp:revision>
  <cp:lastPrinted>2019-09-18T00:02:00Z</cp:lastPrinted>
  <dcterms:created xsi:type="dcterms:W3CDTF">2021-11-07T23:39:00Z</dcterms:created>
  <dcterms:modified xsi:type="dcterms:W3CDTF">2021-11-07T23:39:00Z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25b5531-c247-4ec1-94ad-07fb61d5317c_Enabled">
    <vt:lpwstr>true</vt:lpwstr>
  </property>
  <property fmtid="{D5CDD505-2E9C-101B-9397-08002B2CF9AE}" pid="3" name="MSIP_Label_c25b5531-c247-4ec1-94ad-07fb61d5317c_SetDate">
    <vt:lpwstr>2021-11-07T23:39:33Z</vt:lpwstr>
  </property>
  <property fmtid="{D5CDD505-2E9C-101B-9397-08002B2CF9AE}" pid="4" name="MSIP_Label_c25b5531-c247-4ec1-94ad-07fb61d5317c_Method">
    <vt:lpwstr>Privileged</vt:lpwstr>
  </property>
  <property fmtid="{D5CDD505-2E9C-101B-9397-08002B2CF9AE}" pid="5" name="MSIP_Label_c25b5531-c247-4ec1-94ad-07fb61d5317c_Name">
    <vt:lpwstr>NO LABEL</vt:lpwstr>
  </property>
  <property fmtid="{D5CDD505-2E9C-101B-9397-08002B2CF9AE}" pid="6" name="MSIP_Label_c25b5531-c247-4ec1-94ad-07fb61d5317c_SiteId">
    <vt:lpwstr>0051ec7f-c4f5-41e6-b397-24b855b2a57e</vt:lpwstr>
  </property>
  <property fmtid="{D5CDD505-2E9C-101B-9397-08002B2CF9AE}" pid="7" name="MSIP_Label_c25b5531-c247-4ec1-94ad-07fb61d5317c_ActionId">
    <vt:lpwstr>c38eabcc-61cc-4840-ab61-7171ce7fd252</vt:lpwstr>
  </property>
  <property fmtid="{D5CDD505-2E9C-101B-9397-08002B2CF9AE}" pid="8" name="MSIP_Label_c25b5531-c247-4ec1-94ad-07fb61d5317c_ContentBits">
    <vt:lpwstr>0</vt:lpwstr>
  </property>
  <property fmtid="{D5CDD505-2E9C-101B-9397-08002B2CF9AE}" pid="9" name="ContentTypeId">
    <vt:lpwstr>0x0101000709766E0A4AF04180EE449384E67436</vt:lpwstr>
  </property>
</Properties>
</file>